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#120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bookmarkStart w:id="0" w:name="_GoBack"/>
      <w:bookmarkEnd w:id="0"/>
      <w:r w:rsidR="00E20F12">
        <w:rPr>
          <w:b/>
          <w:noProof/>
          <w:sz w:val="24"/>
          <w:szCs w:val="24"/>
          <w:lang w:val="sv-SE"/>
        </w:rPr>
        <w:t>2</w:t>
      </w:r>
      <w:r w:rsidR="00BB229F">
        <w:rPr>
          <w:b/>
          <w:noProof/>
          <w:sz w:val="24"/>
          <w:szCs w:val="24"/>
          <w:lang w:val="sv-SE"/>
        </w:rPr>
        <w:t>1</w:t>
      </w:r>
      <w:r w:rsidR="00F94B6E" w:rsidRPr="00F94B6E">
        <w:rPr>
          <w:b/>
          <w:noProof/>
          <w:sz w:val="24"/>
          <w:szCs w:val="24"/>
          <w:lang w:val="sv-SE"/>
        </w:rPr>
        <w:t>2851</w:t>
      </w:r>
    </w:p>
    <w:p w:rsidR="009B141C" w:rsidRDefault="00E42A45">
      <w:pPr>
        <w:pStyle w:val="CRCoverPage"/>
        <w:outlineLvl w:val="0"/>
        <w:rPr>
          <w:b/>
          <w:noProof/>
          <w:sz w:val="24"/>
          <w:szCs w:val="24"/>
        </w:rPr>
      </w:pPr>
      <w:r w:rsidRPr="00E42A45">
        <w:rPr>
          <w:b/>
          <w:noProof/>
          <w:sz w:val="24"/>
          <w:szCs w:val="24"/>
        </w:rPr>
        <w:t>Toulouse, France, November 14th – 18th, 2022</w:t>
      </w:r>
    </w:p>
    <w:p w:rsidR="009B141C" w:rsidRPr="006C4B8A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E20FD5">
        <w:rPr>
          <w:rFonts w:ascii="Arial" w:hAnsi="Arial"/>
          <w:sz w:val="24"/>
          <w:lang w:val="en-US" w:eastAsia="ko-KR"/>
        </w:rPr>
        <w:t>8.3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4D0FE6" w:rsidRPr="004D0FE6">
        <w:rPr>
          <w:rFonts w:ascii="Arial" w:hAnsi="Arial"/>
          <w:sz w:val="24"/>
          <w:lang w:val="en-US" w:eastAsia="ko-KR"/>
        </w:rPr>
        <w:t>FS_Netw_Energy_NR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9C1D24">
        <w:rPr>
          <w:rFonts w:ascii="Arial" w:hAnsi="Arial"/>
          <w:sz w:val="24"/>
          <w:lang w:val="en-US"/>
        </w:rPr>
        <w:t xml:space="preserve">Discussion </w:t>
      </w:r>
      <w:r w:rsidR="00BB229F">
        <w:rPr>
          <w:rFonts w:ascii="Arial" w:hAnsi="Arial"/>
          <w:sz w:val="24"/>
          <w:lang w:val="en-US"/>
        </w:rPr>
        <w:t xml:space="preserve">on </w:t>
      </w:r>
      <w:r w:rsidR="00E42A45">
        <w:rPr>
          <w:rFonts w:ascii="Arial" w:hAnsi="Arial"/>
          <w:sz w:val="24"/>
          <w:lang w:val="en-US"/>
        </w:rPr>
        <w:t>DTX/DRX mechanism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20FD5" w:rsidRPr="00347BC6" w:rsidRDefault="00E20FD5" w:rsidP="001F6A2E">
      <w:pPr>
        <w:pStyle w:val="ae"/>
        <w:spacing w:before="240"/>
      </w:pPr>
      <w:r w:rsidRPr="007216C5">
        <w:rPr>
          <w:rFonts w:eastAsia="SimSun"/>
          <w:lang w:eastAsia="zh-CN"/>
        </w:rPr>
        <w:t xml:space="preserve">This document discusses </w:t>
      </w:r>
      <w:r w:rsidR="001F6A2E">
        <w:rPr>
          <w:rFonts w:eastAsia="SimSun"/>
          <w:lang w:eastAsia="zh-CN"/>
        </w:rPr>
        <w:t xml:space="preserve">open issues for DTX/DRX mechanism for </w:t>
      </w:r>
      <w:r w:rsidR="00F068AB">
        <w:rPr>
          <w:rFonts w:eastAsia="SimSun"/>
          <w:lang w:eastAsia="zh-CN"/>
        </w:rPr>
        <w:t>NES</w:t>
      </w:r>
      <w:r w:rsidR="001F6A2E">
        <w:rPr>
          <w:rFonts w:eastAsia="SimSun"/>
          <w:lang w:eastAsia="zh-CN"/>
        </w:rPr>
        <w:t xml:space="preserve">. </w:t>
      </w:r>
      <w:r w:rsidR="004B16B2">
        <w:rPr>
          <w:rFonts w:eastAsia="SimSun"/>
          <w:lang w:eastAsia="zh-CN"/>
        </w:rPr>
        <w:t>The agreements in R2-119bis-e related to DTX/DRX mechanism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0AE3" w:rsidTr="00450AE3">
        <w:tc>
          <w:tcPr>
            <w:tcW w:w="9631" w:type="dxa"/>
          </w:tcPr>
          <w:p w:rsidR="00450AE3" w:rsidRDefault="00450AE3" w:rsidP="00450AE3">
            <w:pPr>
              <w:ind w:firstLineChars="200" w:firstLine="40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450AE3" w:rsidRDefault="00450AE3" w:rsidP="00450AE3">
            <w:pPr>
              <w:pStyle w:val="Doc-text2"/>
              <w:ind w:left="793" w:hanging="393"/>
              <w:rPr>
                <w:b/>
                <w:bCs/>
                <w:lang w:val="en-US"/>
              </w:rPr>
            </w:pPr>
            <w:r w:rsidRPr="0014797E">
              <w:rPr>
                <w:b/>
                <w:bCs/>
                <w:lang w:val="en-US"/>
              </w:rPr>
              <w:t>=&gt;</w:t>
            </w:r>
            <w:r w:rsidRPr="0014797E">
              <w:rPr>
                <w:b/>
                <w:bCs/>
                <w:lang w:val="en-US"/>
              </w:rPr>
              <w:tab/>
              <w:t xml:space="preserve">RAN2 assumes that the options above are possible for </w:t>
            </w:r>
            <w:proofErr w:type="spellStart"/>
            <w:r w:rsidRPr="0014797E">
              <w:rPr>
                <w:b/>
                <w:bCs/>
                <w:lang w:val="en-US"/>
              </w:rPr>
              <w:t>gNB</w:t>
            </w:r>
            <w:proofErr w:type="spellEnd"/>
            <w:r w:rsidRPr="0014797E">
              <w:rPr>
                <w:b/>
                <w:bCs/>
                <w:lang w:val="en-US"/>
              </w:rPr>
              <w:t xml:space="preserve"> DTX/DRX behavior and discuss UE RAN2 behavior/impact during the DTX/DRX</w:t>
            </w:r>
            <w:r>
              <w:rPr>
                <w:b/>
                <w:bCs/>
                <w:lang w:val="en-US"/>
              </w:rPr>
              <w:t>.</w:t>
            </w:r>
          </w:p>
          <w:p w:rsidR="00450AE3" w:rsidRPr="0014797E" w:rsidRDefault="00450AE3" w:rsidP="00450AE3">
            <w:pPr>
              <w:pStyle w:val="Doc-text2"/>
              <w:ind w:left="793" w:hanging="393"/>
              <w:rPr>
                <w:b/>
                <w:bCs/>
                <w:lang w:val="en-US"/>
              </w:rPr>
            </w:pPr>
            <w:r w:rsidRPr="0014797E">
              <w:rPr>
                <w:b/>
                <w:bCs/>
                <w:lang w:val="en-US"/>
              </w:rPr>
              <w:t>=&gt;</w:t>
            </w:r>
            <w:r w:rsidRPr="0014797E">
              <w:rPr>
                <w:b/>
                <w:bCs/>
                <w:lang w:val="en-US"/>
              </w:rPr>
              <w:tab/>
              <w:t>For the purpose of our discussion we will focus on a single UE behavior at any point in time.  FFS if we allow multiple configuration of NW DRX/DTX behaviors</w:t>
            </w:r>
          </w:p>
          <w:p w:rsidR="00450AE3" w:rsidRDefault="00450AE3" w:rsidP="00450AE3">
            <w:pPr>
              <w:ind w:firstLineChars="200" w:firstLine="40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450AE3" w:rsidRPr="00450AE3" w:rsidRDefault="00450AE3" w:rsidP="00450AE3">
            <w:pPr>
              <w:pStyle w:val="Doc-text2"/>
              <w:ind w:left="793" w:hanging="393"/>
              <w:rPr>
                <w:b/>
                <w:bCs/>
                <w:lang w:val="en-US"/>
              </w:rPr>
            </w:pPr>
            <w:r w:rsidRPr="00450AE3">
              <w:rPr>
                <w:b/>
                <w:bCs/>
                <w:lang w:val="en-US"/>
              </w:rPr>
              <w:t>=&gt;</w:t>
            </w:r>
            <w:r w:rsidRPr="00450AE3">
              <w:rPr>
                <w:b/>
                <w:bCs/>
                <w:lang w:val="en-US"/>
              </w:rPr>
              <w:tab/>
              <w:t xml:space="preserve">Periodic DTX is assumed as a baseline.  The </w:t>
            </w:r>
            <w:proofErr w:type="spellStart"/>
            <w:r w:rsidRPr="00450AE3">
              <w:rPr>
                <w:b/>
                <w:bCs/>
                <w:lang w:val="en-US"/>
              </w:rPr>
              <w:t>gNB</w:t>
            </w:r>
            <w:proofErr w:type="spellEnd"/>
            <w:r w:rsidRPr="00450AE3">
              <w:rPr>
                <w:b/>
                <w:bCs/>
                <w:lang w:val="en-US"/>
              </w:rPr>
              <w:t xml:space="preserve"> provides indication to UE about NW DTX mode/configuration via dedicated dynamic L1/L2 signaling. </w:t>
            </w:r>
          </w:p>
          <w:p w:rsidR="00450AE3" w:rsidRPr="00450AE3" w:rsidRDefault="00450AE3" w:rsidP="00450AE3">
            <w:pPr>
              <w:pStyle w:val="Doc-text2"/>
              <w:ind w:left="793" w:hanging="393"/>
              <w:rPr>
                <w:b/>
                <w:bCs/>
                <w:lang w:val="en-US"/>
              </w:rPr>
            </w:pPr>
            <w:r w:rsidRPr="00450AE3">
              <w:rPr>
                <w:b/>
                <w:bCs/>
                <w:lang w:val="en-US"/>
              </w:rPr>
              <w:t>=&gt;</w:t>
            </w:r>
            <w:r w:rsidRPr="00450AE3">
              <w:rPr>
                <w:b/>
                <w:bCs/>
                <w:lang w:val="en-US"/>
              </w:rPr>
              <w:tab/>
              <w:t xml:space="preserve">Dynamic L1/L2 group </w:t>
            </w:r>
            <w:proofErr w:type="spellStart"/>
            <w:r w:rsidRPr="00450AE3">
              <w:rPr>
                <w:b/>
                <w:bCs/>
                <w:lang w:val="en-US"/>
              </w:rPr>
              <w:t>signalling</w:t>
            </w:r>
            <w:proofErr w:type="spellEnd"/>
            <w:r w:rsidRPr="00450AE3">
              <w:rPr>
                <w:b/>
                <w:bCs/>
                <w:lang w:val="en-US"/>
              </w:rPr>
              <w:t xml:space="preserve"> from NW to provide NW DTX mode/configuration is also considered in RAN2</w:t>
            </w:r>
          </w:p>
          <w:p w:rsidR="00450AE3" w:rsidRPr="00450AE3" w:rsidRDefault="00450AE3" w:rsidP="00450AE3">
            <w:pPr>
              <w:pStyle w:val="Doc-text2"/>
              <w:ind w:left="793" w:hanging="393"/>
              <w:rPr>
                <w:b/>
                <w:bCs/>
                <w:lang w:val="en-US"/>
              </w:rPr>
            </w:pPr>
            <w:r w:rsidRPr="00450AE3">
              <w:rPr>
                <w:b/>
                <w:bCs/>
                <w:lang w:val="en-US"/>
              </w:rPr>
              <w:t>=&gt;</w:t>
            </w:r>
            <w:r w:rsidRPr="00450AE3">
              <w:rPr>
                <w:b/>
                <w:bCs/>
                <w:lang w:val="en-US"/>
              </w:rPr>
              <w:tab/>
              <w:t>It is beneficial to align UE DRX with network DTX and DRX alignment among multiple UEs.  Details are FFS, including UE transmission/reception behavior during DTX.  RAN2 to study the alignment.</w:t>
            </w:r>
          </w:p>
          <w:p w:rsidR="00450AE3" w:rsidRDefault="00450AE3" w:rsidP="00450AE3">
            <w:pPr>
              <w:ind w:firstLineChars="200" w:firstLine="40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:rsidR="00450AE3" w:rsidRDefault="00FE2565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a post email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([POST119bis</w:t>
      </w:r>
      <w:proofErr w:type="gramStart"/>
      <w:r>
        <w:rPr>
          <w:lang w:val="en-US" w:eastAsia="ko-KR"/>
        </w:rPr>
        <w:t>][</w:t>
      </w:r>
      <w:proofErr w:type="gramEnd"/>
      <w:r>
        <w:rPr>
          <w:lang w:val="en-US" w:eastAsia="ko-KR"/>
        </w:rPr>
        <w:t>30</w:t>
      </w:r>
      <w:r w:rsidRPr="00F068AB">
        <w:rPr>
          <w:lang w:val="en-US" w:eastAsia="ko-KR"/>
        </w:rPr>
        <w:t>3][NES]</w:t>
      </w:r>
      <w:r w:rsidRPr="00FE2565">
        <w:rPr>
          <w:lang w:val="en-US" w:eastAsia="ko-KR"/>
        </w:rPr>
        <w:t xml:space="preserve"> TP on NW DTX/DRX</w:t>
      </w:r>
      <w:r>
        <w:rPr>
          <w:lang w:val="en-US" w:eastAsia="ko-KR"/>
        </w:rPr>
        <w:t xml:space="preserve">), remaining issues has been discussed and listed up. The list includes </w:t>
      </w:r>
      <w:r w:rsidR="00A0207E">
        <w:rPr>
          <w:lang w:val="en-US" w:eastAsia="ko-KR"/>
        </w:rPr>
        <w:t>clarification of L1/L2 signal</w:t>
      </w:r>
      <w:r w:rsidR="00182D99">
        <w:rPr>
          <w:lang w:val="en-US" w:eastAsia="ko-KR"/>
        </w:rPr>
        <w:t xml:space="preserve">ing, configuration and </w:t>
      </w:r>
      <w:r w:rsidR="00A0207E">
        <w:rPr>
          <w:lang w:val="en-US" w:eastAsia="ko-KR"/>
        </w:rPr>
        <w:t>signa</w:t>
      </w:r>
      <w:r w:rsidR="004B16B2">
        <w:rPr>
          <w:lang w:val="en-US" w:eastAsia="ko-KR"/>
        </w:rPr>
        <w:t>l</w:t>
      </w:r>
      <w:r w:rsidR="00182D99">
        <w:rPr>
          <w:lang w:val="en-US" w:eastAsia="ko-KR"/>
        </w:rPr>
        <w:t xml:space="preserve">ing, UE behavior during Cell DRX Off duration, and </w:t>
      </w:r>
      <w:r w:rsidR="004B16B2">
        <w:rPr>
          <w:lang w:val="en-US" w:eastAsia="ko-KR"/>
        </w:rPr>
        <w:t>alignment of DRX/DTX.</w:t>
      </w:r>
    </w:p>
    <w:p w:rsidR="00E20FD5" w:rsidRDefault="00E20FD5" w:rsidP="00A60B1E">
      <w:pPr>
        <w:rPr>
          <w:lang w:val="en-US" w:eastAsia="ko-KR"/>
        </w:rPr>
      </w:pPr>
    </w:p>
    <w:p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B16B2" w:rsidRDefault="004B16B2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>During the post email discussion ([POST119bis</w:t>
      </w:r>
      <w:proofErr w:type="gramStart"/>
      <w:r>
        <w:rPr>
          <w:rFonts w:hint="eastAsia"/>
          <w:lang w:val="en-US" w:eastAsia="ko-KR"/>
        </w:rPr>
        <w:t>][</w:t>
      </w:r>
      <w:proofErr w:type="gramEnd"/>
      <w:r>
        <w:rPr>
          <w:rFonts w:hint="eastAsia"/>
          <w:lang w:val="en-US" w:eastAsia="ko-KR"/>
        </w:rPr>
        <w:t xml:space="preserve">303][NES]), </w:t>
      </w:r>
      <w:r w:rsidR="005E2A8C">
        <w:rPr>
          <w:lang w:val="en-US" w:eastAsia="ko-KR"/>
        </w:rPr>
        <w:t>the following issue is raised. Alt-2 is proper for</w:t>
      </w:r>
      <w:r w:rsidR="00BF5D76">
        <w:rPr>
          <w:lang w:val="en-US" w:eastAsia="ko-KR"/>
        </w:rPr>
        <w:t xml:space="preserve"> DTX/DRX operation.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2A8C" w:rsidTr="005E2A8C">
        <w:tc>
          <w:tcPr>
            <w:tcW w:w="9631" w:type="dxa"/>
          </w:tcPr>
          <w:p w:rsidR="005E2A8C" w:rsidRPr="005E2A8C" w:rsidRDefault="005E2A8C" w:rsidP="005E2A8C">
            <w:pPr>
              <w:rPr>
                <w:b/>
                <w:lang w:eastAsia="zh-CN"/>
              </w:rPr>
            </w:pPr>
            <w:r w:rsidRPr="005E2A8C">
              <w:rPr>
                <w:b/>
                <w:lang w:eastAsia="zh-CN"/>
              </w:rPr>
              <w:t>Whether L1/L2 signalling can be used to configure the DTX/DRX pattern, or only be used to activate the RRC-configured DTX/DRX pattern:</w:t>
            </w:r>
          </w:p>
          <w:p w:rsidR="005E2A8C" w:rsidRPr="006E6DD5" w:rsidRDefault="005E2A8C" w:rsidP="005E2A8C">
            <w:pPr>
              <w:pStyle w:val="ac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/>
              <w:textAlignment w:val="baseline"/>
              <w:rPr>
                <w:b/>
                <w:lang w:eastAsia="zh-CN"/>
              </w:rPr>
            </w:pPr>
            <w:r w:rsidRPr="006E6DD5">
              <w:rPr>
                <w:b/>
                <w:lang w:eastAsia="zh-CN"/>
              </w:rPr>
              <w:t>Alt-1: Allow both periodic pattern (configured by RRC) and one-shot pattern (configured by L1/L2 signalling)</w:t>
            </w:r>
          </w:p>
          <w:p w:rsidR="005E2A8C" w:rsidRPr="005E2A8C" w:rsidRDefault="005E2A8C" w:rsidP="00A63ED8">
            <w:pPr>
              <w:pStyle w:val="ac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/>
              <w:textAlignment w:val="baseline"/>
              <w:rPr>
                <w:b/>
                <w:lang w:eastAsia="zh-CN"/>
              </w:rPr>
            </w:pPr>
            <w:r w:rsidRPr="006E6DD5">
              <w:rPr>
                <w:b/>
                <w:lang w:eastAsia="zh-CN"/>
              </w:rPr>
              <w:t>Alt-2: Allow periodic pattern, configured by RRC and activated by L1/L2 signalling</w:t>
            </w:r>
          </w:p>
        </w:tc>
      </w:tr>
    </w:tbl>
    <w:p w:rsidR="005E2A8C" w:rsidRDefault="00BF5D76" w:rsidP="00A63ED8">
      <w:pPr>
        <w:rPr>
          <w:lang w:val="en-US" w:eastAsia="ko-KR"/>
        </w:rPr>
      </w:pPr>
      <w:r>
        <w:rPr>
          <w:lang w:val="en-US" w:eastAsia="ko-KR"/>
        </w:rPr>
        <w:t xml:space="preserve">DRX/DTX operation may continue for considerable time. If one-shot pattern configured by L1/L2 signaling is used, NW </w:t>
      </w:r>
      <w:r w:rsidR="00F64217">
        <w:rPr>
          <w:lang w:val="en-US" w:eastAsia="ko-KR"/>
        </w:rPr>
        <w:t>should send the L1/L2 signaling every DRX/DTX period. It will entail a lot of signaling. Periodic DRX/DTX will save signaling used for one-shot pattern. To efficiently change DRX/DTX pattern, multiple patterns</w:t>
      </w:r>
      <w:r w:rsidR="00803CAE">
        <w:rPr>
          <w:lang w:val="en-US" w:eastAsia="ko-KR"/>
        </w:rPr>
        <w:t xml:space="preserve"> can be pre-configured and at least one of them is activated by L1/L2 signaling.</w:t>
      </w:r>
    </w:p>
    <w:p w:rsidR="00803CAE" w:rsidRPr="005D69EB" w:rsidRDefault="00803CAE" w:rsidP="00803CAE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/>
          <w:b/>
          <w:lang w:eastAsia="ko-KR"/>
        </w:rPr>
        <w:t xml:space="preserve">1. </w:t>
      </w:r>
      <w:r w:rsidR="00027552">
        <w:rPr>
          <w:rFonts w:eastAsia="맑은 고딕"/>
          <w:b/>
          <w:lang w:eastAsia="ko-KR"/>
        </w:rPr>
        <w:t>C</w:t>
      </w:r>
      <w:r>
        <w:rPr>
          <w:rFonts w:eastAsia="맑은 고딕"/>
          <w:b/>
          <w:lang w:eastAsia="ko-KR"/>
        </w:rPr>
        <w:t xml:space="preserve">onfirm Alt-2: </w:t>
      </w:r>
      <w:r w:rsidRPr="00803CAE">
        <w:rPr>
          <w:rFonts w:eastAsia="맑은 고딕"/>
          <w:b/>
          <w:lang w:eastAsia="ko-KR"/>
        </w:rPr>
        <w:t>Allow periodic pattern, configured by RRC and activated by L1/L2 signalling</w:t>
      </w:r>
      <w:r>
        <w:rPr>
          <w:rFonts w:eastAsia="맑은 고딕"/>
          <w:b/>
          <w:lang w:eastAsia="ko-KR"/>
        </w:rPr>
        <w:t>.</w:t>
      </w:r>
    </w:p>
    <w:p w:rsidR="00174FC3" w:rsidRDefault="00950E37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>For Cell DTX</w:t>
      </w:r>
      <w:r w:rsidR="000C49C6">
        <w:rPr>
          <w:lang w:val="en-US" w:eastAsia="ko-KR"/>
        </w:rPr>
        <w:t xml:space="preserve"> operation</w:t>
      </w:r>
      <w:r>
        <w:rPr>
          <w:rFonts w:hint="eastAsia"/>
          <w:lang w:val="en-US" w:eastAsia="ko-KR"/>
        </w:rPr>
        <w:t xml:space="preserve">, </w:t>
      </w:r>
      <w:r w:rsidR="00362D85">
        <w:rPr>
          <w:lang w:val="en-US" w:eastAsia="ko-KR"/>
        </w:rPr>
        <w:t>a UE does not need to know Cell DTX configuration</w:t>
      </w:r>
      <w:r w:rsidR="00174FC3">
        <w:rPr>
          <w:lang w:val="en-US" w:eastAsia="ko-KR"/>
        </w:rPr>
        <w:t xml:space="preserve"> </w:t>
      </w:r>
      <w:r w:rsidR="00174FC3" w:rsidRPr="00950E37">
        <w:rPr>
          <w:lang w:val="en-US" w:eastAsia="ko-KR"/>
        </w:rPr>
        <w:t>because U</w:t>
      </w:r>
      <w:r w:rsidR="00420EAA">
        <w:rPr>
          <w:lang w:val="en-US" w:eastAsia="ko-KR"/>
        </w:rPr>
        <w:t>E DRX can be used for supporting</w:t>
      </w:r>
      <w:r w:rsidR="00174FC3" w:rsidRPr="00950E37">
        <w:rPr>
          <w:lang w:val="en-US" w:eastAsia="ko-KR"/>
        </w:rPr>
        <w:t xml:space="preserve"> </w:t>
      </w:r>
      <w:r w:rsidR="00174FC3">
        <w:rPr>
          <w:lang w:val="en-US" w:eastAsia="ko-KR"/>
        </w:rPr>
        <w:t xml:space="preserve">Cell </w:t>
      </w:r>
      <w:r w:rsidR="00174FC3" w:rsidRPr="00950E37">
        <w:rPr>
          <w:lang w:val="en-US" w:eastAsia="ko-KR"/>
        </w:rPr>
        <w:t>DTX.</w:t>
      </w:r>
      <w:r w:rsidR="00174FC3">
        <w:rPr>
          <w:lang w:val="en-US" w:eastAsia="ko-KR"/>
        </w:rPr>
        <w:t xml:space="preserve"> </w:t>
      </w:r>
      <w:r w:rsidR="00420EAA">
        <w:rPr>
          <w:lang w:val="en-US" w:eastAsia="ko-KR"/>
        </w:rPr>
        <w:t>NW can configure UE DRX and is aware of the Active Time of each UE DRX. When</w:t>
      </w:r>
      <w:r w:rsidR="00174FC3">
        <w:rPr>
          <w:lang w:val="en-US" w:eastAsia="ko-KR"/>
        </w:rPr>
        <w:t xml:space="preserve"> the Active Time of each UE DRX is </w:t>
      </w:r>
      <w:r w:rsidR="00420EAA">
        <w:rPr>
          <w:lang w:val="en-US" w:eastAsia="ko-KR"/>
        </w:rPr>
        <w:t xml:space="preserve">covered by </w:t>
      </w:r>
      <w:proofErr w:type="gramStart"/>
      <w:r w:rsidR="00174FC3">
        <w:rPr>
          <w:lang w:val="en-US" w:eastAsia="ko-KR"/>
        </w:rPr>
        <w:t>On</w:t>
      </w:r>
      <w:proofErr w:type="gramEnd"/>
      <w:r w:rsidR="00174FC3">
        <w:rPr>
          <w:lang w:val="en-US" w:eastAsia="ko-KR"/>
        </w:rPr>
        <w:t xml:space="preserve"> duration</w:t>
      </w:r>
      <w:r w:rsidR="00420EAA">
        <w:rPr>
          <w:lang w:val="en-US" w:eastAsia="ko-KR"/>
        </w:rPr>
        <w:t xml:space="preserve"> of Cell DTX</w:t>
      </w:r>
      <w:r w:rsidR="00174FC3">
        <w:rPr>
          <w:lang w:val="en-US" w:eastAsia="ko-KR"/>
        </w:rPr>
        <w:t xml:space="preserve">, </w:t>
      </w:r>
      <w:r w:rsidR="00420EAA">
        <w:rPr>
          <w:lang w:val="en-US" w:eastAsia="ko-KR"/>
        </w:rPr>
        <w:t>Cell DTX can be achieved. The figure below depicts how to use UE DRX for supporting Cell DTX.</w:t>
      </w:r>
    </w:p>
    <w:p w:rsidR="00174FC3" w:rsidRDefault="00174FC3" w:rsidP="00174FC3">
      <w:pPr>
        <w:keepNext/>
        <w:jc w:val="center"/>
      </w:pPr>
      <w:r w:rsidRPr="00174FC3">
        <w:rPr>
          <w:noProof/>
          <w:lang w:val="en-US" w:eastAsia="ko-KR"/>
        </w:rPr>
        <w:drawing>
          <wp:inline distT="0" distB="0" distL="0" distR="0" wp14:anchorId="2DBAB4F5" wp14:editId="397D5ECE">
            <wp:extent cx="3600000" cy="1522800"/>
            <wp:effectExtent l="0" t="0" r="635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5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FC3" w:rsidRDefault="00174FC3" w:rsidP="00174FC3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DRX for supporting Cell DTX</w:t>
      </w:r>
    </w:p>
    <w:p w:rsidR="00420EAA" w:rsidRPr="006A479A" w:rsidRDefault="00420EAA" w:rsidP="00420EAA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UE DRX can be used for supporting Cell DTX</w:t>
      </w:r>
      <w:r w:rsidR="006973AB">
        <w:rPr>
          <w:rFonts w:eastAsia="맑은 고딕"/>
          <w:b/>
          <w:lang w:eastAsia="ko-KR"/>
        </w:rPr>
        <w:t>.</w:t>
      </w:r>
    </w:p>
    <w:p w:rsidR="00420EAA" w:rsidRPr="005D69EB" w:rsidRDefault="00420EAA" w:rsidP="00420EAA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2. </w:t>
      </w:r>
      <w:r w:rsidR="00224B49">
        <w:rPr>
          <w:rFonts w:eastAsia="맑은 고딕"/>
          <w:b/>
          <w:lang w:eastAsia="ko-KR"/>
        </w:rPr>
        <w:t xml:space="preserve">Cell DTX configuration is not </w:t>
      </w:r>
      <w:r w:rsidR="00027552">
        <w:rPr>
          <w:rFonts w:eastAsia="맑은 고딕"/>
          <w:b/>
          <w:lang w:eastAsia="ko-KR"/>
        </w:rPr>
        <w:t>informed</w:t>
      </w:r>
      <w:r w:rsidR="00224B49">
        <w:rPr>
          <w:rFonts w:eastAsia="맑은 고딕"/>
          <w:b/>
          <w:lang w:eastAsia="ko-KR"/>
        </w:rPr>
        <w:t xml:space="preserve"> to a UE.</w:t>
      </w:r>
    </w:p>
    <w:p w:rsidR="00224B49" w:rsidRDefault="00224B49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>For C</w:t>
      </w: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ll </w:t>
      </w:r>
      <w:r>
        <w:rPr>
          <w:lang w:val="en-US" w:eastAsia="ko-KR"/>
        </w:rPr>
        <w:t>DRX</w:t>
      </w:r>
      <w:r w:rsidR="000C49C6">
        <w:rPr>
          <w:lang w:val="en-US" w:eastAsia="ko-KR"/>
        </w:rPr>
        <w:t xml:space="preserve"> operation</w:t>
      </w:r>
      <w:r>
        <w:rPr>
          <w:lang w:val="en-US" w:eastAsia="ko-KR"/>
        </w:rPr>
        <w:t xml:space="preserve">, a Cell DRX configuration needs to be known to a UE because the UE needs to know when the cell can receive its UL </w:t>
      </w:r>
      <w:r w:rsidR="000C49C6">
        <w:rPr>
          <w:lang w:val="en-US" w:eastAsia="ko-KR"/>
        </w:rPr>
        <w:t xml:space="preserve">transmissions. To keep </w:t>
      </w:r>
      <w:proofErr w:type="gramStart"/>
      <w:r w:rsidR="000C49C6">
        <w:rPr>
          <w:lang w:val="en-US" w:eastAsia="ko-KR"/>
        </w:rPr>
        <w:t>On</w:t>
      </w:r>
      <w:proofErr w:type="gramEnd"/>
      <w:r w:rsidR="000C49C6">
        <w:rPr>
          <w:lang w:val="en-US" w:eastAsia="ko-KR"/>
        </w:rPr>
        <w:t xml:space="preserve"> duration of Cell DRX compact</w:t>
      </w:r>
      <w:r>
        <w:rPr>
          <w:lang w:val="en-US" w:eastAsia="ko-KR"/>
        </w:rPr>
        <w:t xml:space="preserve">, a single Cell DRX configuration </w:t>
      </w:r>
      <w:r w:rsidR="000C49C6">
        <w:rPr>
          <w:lang w:val="en-US" w:eastAsia="ko-KR"/>
        </w:rPr>
        <w:t>is shared by UEs.</w:t>
      </w:r>
    </w:p>
    <w:p w:rsidR="000C49C6" w:rsidRDefault="000C49C6" w:rsidP="00A63ED8">
      <w:pPr>
        <w:rPr>
          <w:lang w:val="en-US"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3. A single Cell DRX configuration </w:t>
      </w:r>
      <w:r w:rsidR="00027552">
        <w:rPr>
          <w:rFonts w:eastAsia="맑은 고딕"/>
          <w:b/>
          <w:lang w:eastAsia="ko-KR"/>
        </w:rPr>
        <w:t xml:space="preserve">is informed </w:t>
      </w:r>
      <w:r>
        <w:rPr>
          <w:rFonts w:eastAsia="맑은 고딕"/>
          <w:b/>
          <w:lang w:eastAsia="ko-KR"/>
        </w:rPr>
        <w:t>to a UE.</w:t>
      </w:r>
    </w:p>
    <w:p w:rsidR="00E739DA" w:rsidRDefault="00E739DA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Cell DRX configuration needs to be separate from Cell DTX operation because uplink traffic generation on UE side is not </w:t>
      </w:r>
      <w:r>
        <w:rPr>
          <w:lang w:val="en-US" w:eastAsia="ko-KR"/>
        </w:rPr>
        <w:t>synchronized with downlink traffic transmission. If uplink traffic pattern and downlink traffic pattern are aligned</w:t>
      </w:r>
      <w:r w:rsidR="00DC7B77">
        <w:rPr>
          <w:lang w:val="en-US" w:eastAsia="ko-KR"/>
        </w:rPr>
        <w:t>, same pattern can be used for Cell</w:t>
      </w:r>
      <w:r w:rsidR="00596D5A">
        <w:rPr>
          <w:lang w:val="en-US" w:eastAsia="ko-KR"/>
        </w:rPr>
        <w:t xml:space="preserve"> DRX and Cell DTX. In general, NW should consider different Cell DRX pattern from Cell DTX pattern for handling uplink traffic generation outside of Cell DTX On duration.</w:t>
      </w:r>
    </w:p>
    <w:p w:rsidR="00596D5A" w:rsidRDefault="00596D5A" w:rsidP="00596D5A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4. Cel</w:t>
      </w:r>
      <w:r w:rsidR="00027552">
        <w:rPr>
          <w:rFonts w:eastAsia="맑은 고딕"/>
          <w:b/>
          <w:lang w:eastAsia="ko-KR"/>
        </w:rPr>
        <w:t>l DRX configuration is separate from Cell DTX</w:t>
      </w:r>
      <w:r w:rsidR="0006096C">
        <w:rPr>
          <w:rFonts w:eastAsia="맑은 고딕"/>
          <w:b/>
          <w:lang w:eastAsia="ko-KR"/>
        </w:rPr>
        <w:t xml:space="preserve"> pattern</w:t>
      </w:r>
      <w:r w:rsidR="00027552">
        <w:rPr>
          <w:rFonts w:eastAsia="맑은 고딕"/>
          <w:b/>
          <w:lang w:eastAsia="ko-KR"/>
        </w:rPr>
        <w:t>.</w:t>
      </w:r>
    </w:p>
    <w:p w:rsidR="004475C8" w:rsidRDefault="00E6445B" w:rsidP="00596D5A">
      <w:pPr>
        <w:rPr>
          <w:lang w:val="en-US" w:eastAsia="ko-KR"/>
        </w:rPr>
      </w:pPr>
      <w:r>
        <w:rPr>
          <w:lang w:val="en-US" w:eastAsia="ko-KR"/>
        </w:rPr>
        <w:t>It is</w:t>
      </w:r>
      <w:r w:rsidR="004475C8">
        <w:rPr>
          <w:lang w:val="en-US" w:eastAsia="ko-KR"/>
        </w:rPr>
        <w:t xml:space="preserve"> beneficial that NW have multiple Cell DTX patterns to </w:t>
      </w:r>
      <w:r w:rsidR="00814DF0">
        <w:rPr>
          <w:lang w:val="en-US" w:eastAsia="ko-KR"/>
        </w:rPr>
        <w:t>cope with traffic changes efficiently. In case that Cell DTX is achieved by UE DRX, a UE can be configured with multiple DRX configurations, NW selects a proper UE DRX configuration to cope with traffic change along with energy saving and activates the UE DRX configuration</w:t>
      </w:r>
      <w:r w:rsidR="00883CBD">
        <w:rPr>
          <w:lang w:val="en-US" w:eastAsia="ko-KR"/>
        </w:rPr>
        <w:t xml:space="preserve"> via L1/L2 signaling.</w:t>
      </w:r>
    </w:p>
    <w:p w:rsidR="00814DF0" w:rsidRDefault="00814DF0" w:rsidP="00814DF0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5. Allow multiple UE DRX configurations </w:t>
      </w:r>
      <w:r w:rsidR="0006096C">
        <w:rPr>
          <w:rFonts w:eastAsia="맑은 고딕"/>
          <w:b/>
          <w:lang w:eastAsia="ko-KR"/>
        </w:rPr>
        <w:t>to support</w:t>
      </w:r>
      <w:r>
        <w:rPr>
          <w:rFonts w:eastAsia="맑은 고딕"/>
          <w:b/>
          <w:lang w:eastAsia="ko-KR"/>
        </w:rPr>
        <w:t xml:space="preserve"> multiple Cell DTX patterns</w:t>
      </w:r>
      <w:r w:rsidR="00623077">
        <w:rPr>
          <w:rFonts w:eastAsia="맑은 고딕"/>
          <w:b/>
          <w:lang w:eastAsia="ko-KR"/>
        </w:rPr>
        <w:t>.</w:t>
      </w:r>
    </w:p>
    <w:p w:rsidR="00623077" w:rsidRDefault="00623077" w:rsidP="00623077">
      <w:pPr>
        <w:rPr>
          <w:lang w:val="en-US" w:eastAsia="ko-KR"/>
        </w:rPr>
      </w:pPr>
      <w:r>
        <w:rPr>
          <w:lang w:val="en-US" w:eastAsia="ko-KR"/>
        </w:rPr>
        <w:t xml:space="preserve">In addition, whether to </w:t>
      </w:r>
      <w:r w:rsidRPr="00950E37">
        <w:rPr>
          <w:lang w:val="en-US" w:eastAsia="ko-KR"/>
        </w:rPr>
        <w:t xml:space="preserve">use a combination of </w:t>
      </w:r>
      <w:r>
        <w:rPr>
          <w:lang w:val="en-US" w:eastAsia="ko-KR"/>
        </w:rPr>
        <w:t>UE DRX configurations at a time or not can be discussed. If a combination of UE DRX configuration can be used, it is beneficial to reduce pre-configurations because lots of new UE DRX patterns can be created from the pre-configured UE DRX configurations by the combinations.</w:t>
      </w:r>
    </w:p>
    <w:p w:rsidR="00D81565" w:rsidRDefault="00D81565" w:rsidP="00D81565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6. Allow multiple UE DRX configurations to be active at the same time.</w:t>
      </w:r>
    </w:p>
    <w:p w:rsidR="006973AB" w:rsidRDefault="006973AB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CA in Cell DTX/DRX, </w:t>
      </w:r>
      <w:r>
        <w:rPr>
          <w:lang w:val="en-US" w:eastAsia="ko-KR"/>
        </w:rPr>
        <w:t xml:space="preserve">it is a possible scenario that </w:t>
      </w:r>
      <w:r w:rsidRPr="00950E37">
        <w:rPr>
          <w:lang w:val="en-US" w:eastAsia="ko-KR"/>
        </w:rPr>
        <w:t xml:space="preserve">the maximum </w:t>
      </w:r>
      <w:r>
        <w:rPr>
          <w:lang w:val="en-US" w:eastAsia="ko-KR"/>
        </w:rPr>
        <w:t xml:space="preserve">data rate </w:t>
      </w:r>
      <w:r w:rsidR="00D2359D">
        <w:rPr>
          <w:lang w:val="en-US" w:eastAsia="ko-KR"/>
        </w:rPr>
        <w:t xml:space="preserve">to be supported </w:t>
      </w:r>
      <w:r>
        <w:rPr>
          <w:lang w:val="en-US" w:eastAsia="ko-KR"/>
        </w:rPr>
        <w:t>during the UE Active Time or Cell DTX On</w:t>
      </w:r>
      <w:r w:rsidR="00D2359D">
        <w:rPr>
          <w:lang w:val="en-US" w:eastAsia="ko-KR"/>
        </w:rPr>
        <w:t xml:space="preserve"> duration </w:t>
      </w:r>
      <w:r w:rsidRPr="00950E37">
        <w:rPr>
          <w:lang w:val="en-US" w:eastAsia="ko-KR"/>
        </w:rPr>
        <w:t>is higher than the data rate supported by a single serving cell.</w:t>
      </w:r>
      <w:r>
        <w:rPr>
          <w:lang w:val="en-US" w:eastAsia="ko-KR"/>
        </w:rPr>
        <w:t xml:space="preserve"> In legacy UE DRX, CA is suppo</w:t>
      </w:r>
      <w:r w:rsidR="00D2359D">
        <w:rPr>
          <w:lang w:val="en-US" w:eastAsia="ko-KR"/>
        </w:rPr>
        <w:t>rted in UE DRX. Similarly, CA can be</w:t>
      </w:r>
      <w:r>
        <w:rPr>
          <w:lang w:val="en-US" w:eastAsia="ko-KR"/>
        </w:rPr>
        <w:t xml:space="preserve"> supported in Cell DTX/DRX.</w:t>
      </w:r>
    </w:p>
    <w:p w:rsidR="006973AB" w:rsidRPr="006A479A" w:rsidRDefault="006973AB" w:rsidP="006973A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CA is supported in UE DRX. </w:t>
      </w:r>
    </w:p>
    <w:p w:rsidR="006973AB" w:rsidRDefault="006973AB" w:rsidP="006973AB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7</w:t>
      </w:r>
      <w:r>
        <w:rPr>
          <w:rFonts w:eastAsia="맑은 고딕"/>
          <w:b/>
          <w:lang w:eastAsia="ko-KR"/>
        </w:rPr>
        <w:t>. Allow to keep CA in Cell DTX/DRX.</w:t>
      </w:r>
    </w:p>
    <w:p w:rsidR="009534CC" w:rsidRDefault="009534CC" w:rsidP="00A63ED8">
      <w:pPr>
        <w:rPr>
          <w:lang w:val="en-US" w:eastAsia="ko-KR"/>
        </w:rPr>
      </w:pPr>
      <w:r>
        <w:rPr>
          <w:lang w:val="en-US" w:eastAsia="ko-KR"/>
        </w:rPr>
        <w:t>The following examples on Cell DTX/DRX behavior are captured in TR 38.864.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34CC" w:rsidTr="009534CC">
        <w:tc>
          <w:tcPr>
            <w:tcW w:w="9631" w:type="dxa"/>
          </w:tcPr>
          <w:p w:rsidR="009534CC" w:rsidRPr="000E3313" w:rsidRDefault="009534CC" w:rsidP="009534C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lang w:eastAsia="zh-CN"/>
              </w:rPr>
            </w:pPr>
            <w:r w:rsidRPr="000E3313">
              <w:rPr>
                <w:lang w:eastAsia="zh-CN"/>
              </w:rPr>
              <w:t xml:space="preserve">Example 1: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is expected to turn off all transmission and reception for data traffic and reference signal during Cell DTX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 xml:space="preserve">DRX </w:t>
            </w:r>
            <w:r>
              <w:rPr>
                <w:lang w:eastAsia="zh-CN"/>
              </w:rPr>
              <w:t>non-active periods</w:t>
            </w:r>
            <w:r w:rsidRPr="000E3313">
              <w:rPr>
                <w:lang w:eastAsia="zh-CN"/>
              </w:rPr>
              <w:t>.</w:t>
            </w:r>
          </w:p>
          <w:p w:rsidR="009534CC" w:rsidRPr="000E3313" w:rsidRDefault="009534CC" w:rsidP="009534C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lang w:eastAsia="zh-CN"/>
              </w:rPr>
            </w:pPr>
            <w:r w:rsidRPr="000E3313">
              <w:rPr>
                <w:lang w:eastAsia="zh-CN"/>
              </w:rPr>
              <w:lastRenderedPageBreak/>
              <w:t xml:space="preserve">Example 2: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is expected to turn off its transmission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>reception only for data traffic during Cell DTX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 xml:space="preserve">DRX </w:t>
            </w:r>
            <w:r>
              <w:rPr>
                <w:lang w:eastAsia="zh-CN"/>
              </w:rPr>
              <w:t>non-active periods</w:t>
            </w:r>
            <w:r w:rsidRPr="000E3313">
              <w:rPr>
                <w:lang w:eastAsia="zh-CN"/>
              </w:rPr>
              <w:t> (i.e.</w:t>
            </w:r>
            <w:r>
              <w:rPr>
                <w:lang w:eastAsia="zh-CN"/>
              </w:rPr>
              <w:t>,</w:t>
            </w:r>
            <w:r w:rsidRPr="000E3313">
              <w:rPr>
                <w:lang w:eastAsia="zh-CN"/>
              </w:rPr>
              <w:t xml:space="preserve">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will still transmit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>receive reference signals)</w:t>
            </w:r>
          </w:p>
          <w:p w:rsidR="009534CC" w:rsidRPr="000E3313" w:rsidRDefault="009534CC" w:rsidP="009534CC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lang w:eastAsia="zh-CN"/>
              </w:rPr>
            </w:pPr>
            <w:r w:rsidRPr="000E3313">
              <w:rPr>
                <w:lang w:eastAsia="zh-CN"/>
              </w:rPr>
              <w:t xml:space="preserve">Example 3: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is expected to turn off its dynamic </w:t>
            </w:r>
            <w:r>
              <w:rPr>
                <w:lang w:eastAsia="zh-CN"/>
              </w:rPr>
              <w:t xml:space="preserve">data </w:t>
            </w:r>
            <w:r w:rsidRPr="000E3313">
              <w:rPr>
                <w:lang w:eastAsia="zh-CN"/>
              </w:rPr>
              <w:t>transmission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>reception during Cell DTX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 xml:space="preserve">DRX </w:t>
            </w:r>
            <w:r>
              <w:rPr>
                <w:lang w:eastAsia="zh-CN"/>
              </w:rPr>
              <w:t>non-active periods</w:t>
            </w:r>
            <w:r w:rsidRPr="000E3313">
              <w:rPr>
                <w:lang w:eastAsia="zh-CN"/>
              </w:rPr>
              <w:t> (i.e.</w:t>
            </w:r>
            <w:r>
              <w:rPr>
                <w:lang w:eastAsia="zh-CN"/>
              </w:rPr>
              <w:t>,</w:t>
            </w:r>
            <w:r w:rsidRPr="000E3313">
              <w:rPr>
                <w:lang w:eastAsia="zh-CN"/>
              </w:rPr>
              <w:t xml:space="preserve">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is expected to still perform transmission</w:t>
            </w:r>
            <w:r>
              <w:rPr>
                <w:lang w:eastAsia="zh-CN"/>
              </w:rPr>
              <w:t>/</w:t>
            </w:r>
            <w:r w:rsidRPr="000E3313">
              <w:rPr>
                <w:lang w:eastAsia="zh-CN"/>
              </w:rPr>
              <w:t>reception</w:t>
            </w:r>
            <w:r>
              <w:rPr>
                <w:lang w:eastAsia="zh-CN"/>
              </w:rPr>
              <w:t xml:space="preserve"> in periodic resources</w:t>
            </w:r>
            <w:r w:rsidRPr="000E3313">
              <w:rPr>
                <w:lang w:eastAsia="zh-CN"/>
              </w:rPr>
              <w:t>, including SPS, CG-PUSCH, SR, RACH, and SRS).</w:t>
            </w:r>
          </w:p>
          <w:p w:rsidR="009534CC" w:rsidRPr="009534CC" w:rsidRDefault="009534CC" w:rsidP="00A63ED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lang w:eastAsia="zh-CN"/>
              </w:rPr>
            </w:pPr>
            <w:r w:rsidRPr="000E3313">
              <w:rPr>
                <w:lang w:eastAsia="zh-CN"/>
              </w:rPr>
              <w:t xml:space="preserve">Example 4: </w:t>
            </w:r>
            <w:proofErr w:type="spellStart"/>
            <w:r w:rsidRPr="000E3313">
              <w:rPr>
                <w:lang w:eastAsia="zh-CN"/>
              </w:rPr>
              <w:t>gNB</w:t>
            </w:r>
            <w:proofErr w:type="spellEnd"/>
            <w:r w:rsidRPr="000E3313">
              <w:rPr>
                <w:lang w:eastAsia="zh-CN"/>
              </w:rPr>
              <w:t xml:space="preserve"> is expected to only transmit reference signals (e.g.</w:t>
            </w:r>
            <w:r>
              <w:rPr>
                <w:lang w:eastAsia="zh-CN"/>
              </w:rPr>
              <w:t>,</w:t>
            </w:r>
            <w:r w:rsidRPr="000E3313">
              <w:rPr>
                <w:lang w:eastAsia="zh-CN"/>
              </w:rPr>
              <w:t xml:space="preserve"> CSI-RS for measurement).</w:t>
            </w:r>
          </w:p>
        </w:tc>
      </w:tr>
    </w:tbl>
    <w:p w:rsidR="00572F21" w:rsidRDefault="00572F21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Although Example 1 has</w:t>
      </w:r>
      <w:r>
        <w:rPr>
          <w:lang w:val="en-US" w:eastAsia="ko-KR"/>
        </w:rPr>
        <w:t xml:space="preserve"> the highest</w:t>
      </w:r>
      <w:r>
        <w:rPr>
          <w:rFonts w:hint="eastAsia"/>
          <w:lang w:val="en-US" w:eastAsia="ko-KR"/>
        </w:rPr>
        <w:t xml:space="preserve"> power saving gain</w:t>
      </w:r>
      <w:r>
        <w:rPr>
          <w:lang w:val="en-US" w:eastAsia="ko-KR"/>
        </w:rPr>
        <w:t>, the impact is also higher than other examples according to discussion about SSB adapta</w:t>
      </w:r>
      <w:r w:rsidR="00894B4B">
        <w:rPr>
          <w:lang w:val="en-US" w:eastAsia="ko-KR"/>
        </w:rPr>
        <w:t xml:space="preserve">tion/SIB-less cells. Without solutions for SSB adaptation/SIB-less cells, Example 1 does not seem to work properly. Therefore, Example 1 can be discussed later depending on the result from discussion about SSB adaptation/SIB-less cells. </w:t>
      </w:r>
    </w:p>
    <w:p w:rsidR="00AD30B5" w:rsidRDefault="00894B4B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Example 2 and Example 3 turn off all data transmission and dynamic data transmission respectively. </w:t>
      </w:r>
      <w:r w:rsidR="00FA726B">
        <w:rPr>
          <w:lang w:val="en-US" w:eastAsia="ko-KR"/>
        </w:rPr>
        <w:t xml:space="preserve">In Example 3, SPS/CG transmission is allowed during </w:t>
      </w:r>
      <w:proofErr w:type="gramStart"/>
      <w:r w:rsidR="00FA726B">
        <w:rPr>
          <w:lang w:val="en-US" w:eastAsia="ko-KR"/>
        </w:rPr>
        <w:t>Off</w:t>
      </w:r>
      <w:proofErr w:type="gramEnd"/>
      <w:r w:rsidR="00FA726B">
        <w:rPr>
          <w:lang w:val="en-US" w:eastAsia="ko-KR"/>
        </w:rPr>
        <w:t xml:space="preserve"> duration of Cell DTX/DRX. Example 4 is not much different with Example 2 because a UE does not transmit CSI reporting and SRS during being not in Active Time in the legacy UE DRX.</w:t>
      </w:r>
      <w:r w:rsidR="00B63CD5">
        <w:rPr>
          <w:rFonts w:hint="eastAsia"/>
          <w:lang w:val="en-US" w:eastAsia="ko-KR"/>
        </w:rPr>
        <w:t xml:space="preserve"> So</w:t>
      </w:r>
      <w:r w:rsidR="00FA726B">
        <w:rPr>
          <w:rFonts w:hint="eastAsia"/>
          <w:lang w:val="en-US" w:eastAsia="ko-KR"/>
        </w:rPr>
        <w:t xml:space="preserve">, </w:t>
      </w:r>
      <w:r w:rsidR="00B63CD5">
        <w:rPr>
          <w:lang w:val="en-US" w:eastAsia="ko-KR"/>
        </w:rPr>
        <w:t>Example 2 and Example 3 can be mainly discussed. Since Example 3 is more aligned with the legacy UE DRX behavior, Example 3 can be a baseline for Cell DTX/DRX behavior and turning off configured data transmission (Example 2) can be further discussed.</w:t>
      </w:r>
    </w:p>
    <w:p w:rsidR="00B63CD5" w:rsidRPr="005D69EB" w:rsidRDefault="00B63CD5" w:rsidP="00B63CD5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8</w:t>
      </w:r>
      <w:r>
        <w:rPr>
          <w:rFonts w:eastAsia="맑은 고딕"/>
          <w:b/>
          <w:lang w:eastAsia="ko-KR"/>
        </w:rPr>
        <w:t xml:space="preserve">. </w:t>
      </w:r>
      <w:r w:rsidR="006025D1">
        <w:rPr>
          <w:rFonts w:eastAsia="맑은 고딕"/>
          <w:b/>
          <w:lang w:eastAsia="ko-KR"/>
        </w:rPr>
        <w:t xml:space="preserve">Consider Example 3 (turning off dynamic data transmission only during </w:t>
      </w:r>
      <w:proofErr w:type="gramStart"/>
      <w:r w:rsidR="006025D1">
        <w:rPr>
          <w:rFonts w:eastAsia="맑은 고딕"/>
          <w:b/>
          <w:lang w:eastAsia="ko-KR"/>
        </w:rPr>
        <w:t>Off</w:t>
      </w:r>
      <w:proofErr w:type="gramEnd"/>
      <w:r w:rsidR="006025D1">
        <w:rPr>
          <w:rFonts w:eastAsia="맑은 고딕"/>
          <w:b/>
          <w:lang w:eastAsia="ko-KR"/>
        </w:rPr>
        <w:t xml:space="preserve"> duration of Cell DTX/DRX) as a baseline for Cell DTX/DRX behaviour.</w:t>
      </w:r>
    </w:p>
    <w:p w:rsidR="00B35465" w:rsidRDefault="00F62D4C" w:rsidP="00A63ED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 has been a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about w</w:t>
      </w:r>
      <w:r w:rsidRPr="00F62D4C">
        <w:rPr>
          <w:lang w:val="en-US" w:eastAsia="ko-KR"/>
        </w:rPr>
        <w:t>hether/how to align UE DRX with network DTX</w:t>
      </w:r>
      <w:r>
        <w:rPr>
          <w:lang w:val="en-US" w:eastAsia="ko-KR"/>
        </w:rPr>
        <w:t xml:space="preserve"> and w</w:t>
      </w:r>
      <w:r w:rsidRPr="00F62D4C">
        <w:rPr>
          <w:lang w:val="en-US" w:eastAsia="ko-KR"/>
        </w:rPr>
        <w:t>hether/how to align DRX alignment among multiple UEs</w:t>
      </w:r>
      <w:r>
        <w:rPr>
          <w:lang w:val="en-US" w:eastAsia="ko-KR"/>
        </w:rPr>
        <w:t xml:space="preserve">. </w:t>
      </w:r>
      <w:r w:rsidR="00B35465">
        <w:rPr>
          <w:rFonts w:hint="eastAsia"/>
          <w:lang w:val="en-US" w:eastAsia="ko-KR"/>
        </w:rPr>
        <w:t>The alignment</w:t>
      </w:r>
      <w:r w:rsidR="004B5270">
        <w:rPr>
          <w:rFonts w:hint="eastAsia"/>
          <w:lang w:val="en-US" w:eastAsia="ko-KR"/>
        </w:rPr>
        <w:t xml:space="preserve"> </w:t>
      </w:r>
      <w:r w:rsidR="004B5270">
        <w:rPr>
          <w:lang w:val="en-US" w:eastAsia="ko-KR"/>
        </w:rPr>
        <w:t xml:space="preserve">does not need to mean that Cell DTX </w:t>
      </w:r>
      <w:r w:rsidR="009459F7">
        <w:rPr>
          <w:lang w:val="en-US" w:eastAsia="ko-KR"/>
        </w:rPr>
        <w:t xml:space="preserve">pattern </w:t>
      </w:r>
      <w:r w:rsidR="004B5270">
        <w:rPr>
          <w:lang w:val="en-US" w:eastAsia="ko-KR"/>
        </w:rPr>
        <w:t>and all UE DRX</w:t>
      </w:r>
      <w:r w:rsidR="009459F7">
        <w:rPr>
          <w:lang w:val="en-US" w:eastAsia="ko-KR"/>
        </w:rPr>
        <w:t xml:space="preserve"> patterns are exactly matched</w:t>
      </w:r>
      <w:r w:rsidR="00B35465">
        <w:rPr>
          <w:lang w:val="en-US" w:eastAsia="ko-KR"/>
        </w:rPr>
        <w:t xml:space="preserve">. For example, </w:t>
      </w:r>
      <w:r w:rsidR="009459F7">
        <w:rPr>
          <w:lang w:val="en-US" w:eastAsia="ko-KR"/>
        </w:rPr>
        <w:t>a</w:t>
      </w:r>
      <w:r w:rsidR="00B35465">
        <w:rPr>
          <w:lang w:val="en-US" w:eastAsia="ko-KR"/>
        </w:rPr>
        <w:t xml:space="preserve"> UE may be less active and its Active Time can be shorter than others, or vice versa.</w:t>
      </w:r>
      <w:r w:rsidR="00B35465">
        <w:rPr>
          <w:rFonts w:hint="eastAsia"/>
          <w:lang w:val="en-US" w:eastAsia="ko-KR"/>
        </w:rPr>
        <w:t xml:space="preserve"> </w:t>
      </w:r>
      <w:r w:rsidR="00B35465">
        <w:rPr>
          <w:lang w:val="en-US" w:eastAsia="ko-KR"/>
        </w:rPr>
        <w:t>However</w:t>
      </w:r>
      <w:r w:rsidR="009459F7">
        <w:rPr>
          <w:lang w:val="en-US" w:eastAsia="ko-KR"/>
        </w:rPr>
        <w:t xml:space="preserve">, </w:t>
      </w:r>
      <w:r w:rsidR="00B35465">
        <w:rPr>
          <w:lang w:val="en-US" w:eastAsia="ko-KR"/>
        </w:rPr>
        <w:t>all UE DRX patterns need to be covered by Cell DTX pattern.</w:t>
      </w:r>
      <w:r w:rsidR="009459F7">
        <w:rPr>
          <w:lang w:val="en-US" w:eastAsia="ko-KR"/>
        </w:rPr>
        <w:t xml:space="preserve"> It can be achieved by network implementation because NW configures</w:t>
      </w:r>
      <w:r w:rsidR="00965699">
        <w:rPr>
          <w:lang w:val="en-US" w:eastAsia="ko-KR"/>
        </w:rPr>
        <w:t xml:space="preserve"> UE DRX, </w:t>
      </w:r>
      <w:r w:rsidR="009459F7">
        <w:rPr>
          <w:lang w:val="en-US" w:eastAsia="ko-KR"/>
        </w:rPr>
        <w:t>NW is aware of the Active Time of each UE DRX</w:t>
      </w:r>
      <w:r w:rsidR="00965699">
        <w:rPr>
          <w:lang w:val="en-US" w:eastAsia="ko-KR"/>
        </w:rPr>
        <w:t>, and NW can adjust Cell DTX accordingly</w:t>
      </w:r>
      <w:r w:rsidR="009459F7">
        <w:rPr>
          <w:lang w:val="en-US" w:eastAsia="ko-KR"/>
        </w:rPr>
        <w:t>.</w:t>
      </w:r>
    </w:p>
    <w:p w:rsidR="004B5270" w:rsidRPr="005D69EB" w:rsidRDefault="004B5270" w:rsidP="004B527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9</w:t>
      </w:r>
      <w:r>
        <w:rPr>
          <w:rFonts w:eastAsia="맑은 고딕"/>
          <w:b/>
          <w:lang w:eastAsia="ko-KR"/>
        </w:rPr>
        <w:t>. Confirm that Cell DTX/UE DRX alignment means that Cell DTX pattern covers all UE DRX patterns.</w:t>
      </w:r>
    </w:p>
    <w:p w:rsidR="006C7E57" w:rsidRPr="00811EAE" w:rsidRDefault="006C7E57">
      <w:pPr>
        <w:rPr>
          <w:lang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>
        <w:rPr>
          <w:rFonts w:eastAsia="SimSun"/>
          <w:lang w:eastAsia="zh-CN"/>
        </w:rPr>
        <w:t>open issues for DTX/DRX mechanism for NES.</w:t>
      </w:r>
    </w:p>
    <w:p w:rsidR="00027552" w:rsidRPr="005D69EB" w:rsidRDefault="00027552" w:rsidP="00027552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1. Confirm Alt-2: </w:t>
      </w:r>
      <w:r w:rsidRPr="00803CAE">
        <w:rPr>
          <w:rFonts w:eastAsia="맑은 고딕"/>
          <w:b/>
          <w:lang w:eastAsia="ko-KR"/>
        </w:rPr>
        <w:t>Allow periodic pattern, configured by RRC and activated by L1/L2 signalling</w:t>
      </w:r>
      <w:r>
        <w:rPr>
          <w:rFonts w:eastAsia="맑은 고딕"/>
          <w:b/>
          <w:lang w:eastAsia="ko-KR"/>
        </w:rPr>
        <w:t>.</w:t>
      </w:r>
    </w:p>
    <w:p w:rsidR="00027552" w:rsidRPr="006A479A" w:rsidRDefault="00027552" w:rsidP="00027552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>UE DRX can be used for supporting Cell DTX.</w:t>
      </w:r>
    </w:p>
    <w:p w:rsidR="00027552" w:rsidRPr="005D69EB" w:rsidRDefault="00027552" w:rsidP="00027552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2. Cell DTX configuration is not informed to a UE.</w:t>
      </w:r>
    </w:p>
    <w:p w:rsidR="00027552" w:rsidRDefault="00027552" w:rsidP="00027552">
      <w:pPr>
        <w:rPr>
          <w:lang w:val="en-US"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3. A single Cell DRX configuration is informed to a UE.</w:t>
      </w:r>
    </w:p>
    <w:p w:rsidR="00027552" w:rsidRDefault="00027552" w:rsidP="00027552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4. Cell DRX configuration is separate from Cell DTX</w:t>
      </w:r>
      <w:r w:rsidR="0006096C">
        <w:rPr>
          <w:rFonts w:eastAsia="맑은 고딕"/>
          <w:b/>
          <w:lang w:eastAsia="ko-KR"/>
        </w:rPr>
        <w:t xml:space="preserve"> pattern</w:t>
      </w:r>
      <w:r>
        <w:rPr>
          <w:rFonts w:eastAsia="맑은 고딕"/>
          <w:b/>
          <w:lang w:eastAsia="ko-KR"/>
        </w:rPr>
        <w:t>.</w:t>
      </w:r>
    </w:p>
    <w:p w:rsidR="00027552" w:rsidRDefault="00027552" w:rsidP="00027552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5. Allow multiple UE DRX configurations to support multiple Cell DTX patterns.</w:t>
      </w:r>
    </w:p>
    <w:p w:rsidR="00D81565" w:rsidRDefault="00D81565" w:rsidP="00D81565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6. Allow multiple UE DRX configurations to be active at the same time.</w:t>
      </w:r>
    </w:p>
    <w:p w:rsidR="0006096C" w:rsidRPr="006A479A" w:rsidRDefault="0006096C" w:rsidP="0006096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D27CF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2</w:t>
      </w:r>
      <w:r w:rsidRPr="00D27CFD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CA is supported in UE DRX. </w:t>
      </w:r>
    </w:p>
    <w:p w:rsidR="0006096C" w:rsidRDefault="0006096C" w:rsidP="0006096C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7</w:t>
      </w:r>
      <w:r>
        <w:rPr>
          <w:rFonts w:eastAsia="맑은 고딕"/>
          <w:b/>
          <w:lang w:eastAsia="ko-KR"/>
        </w:rPr>
        <w:t>. Allow to keep CA in Cell DTX/DRX.</w:t>
      </w:r>
    </w:p>
    <w:p w:rsidR="006025D1" w:rsidRPr="005D69EB" w:rsidRDefault="006025D1" w:rsidP="006025D1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8</w:t>
      </w:r>
      <w:r>
        <w:rPr>
          <w:rFonts w:eastAsia="맑은 고딕"/>
          <w:b/>
          <w:lang w:eastAsia="ko-KR"/>
        </w:rPr>
        <w:t xml:space="preserve">. Consider Example 3 (turning off dynamic data transmission only during </w:t>
      </w:r>
      <w:proofErr w:type="gramStart"/>
      <w:r>
        <w:rPr>
          <w:rFonts w:eastAsia="맑은 고딕"/>
          <w:b/>
          <w:lang w:eastAsia="ko-KR"/>
        </w:rPr>
        <w:t>Off</w:t>
      </w:r>
      <w:proofErr w:type="gramEnd"/>
      <w:r>
        <w:rPr>
          <w:rFonts w:eastAsia="맑은 고딕"/>
          <w:b/>
          <w:lang w:eastAsia="ko-KR"/>
        </w:rPr>
        <w:t xml:space="preserve"> duration of Cell DTX/DRX) as a baseline for Cell DTX/DRX behaviour.</w:t>
      </w:r>
    </w:p>
    <w:p w:rsidR="00027552" w:rsidRPr="00811EAE" w:rsidRDefault="0006096C" w:rsidP="00D81565">
      <w:pPr>
        <w:ind w:left="1134" w:hangingChars="567" w:hanging="1134"/>
        <w:jc w:val="both"/>
        <w:rPr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81565">
        <w:rPr>
          <w:rFonts w:eastAsia="맑은 고딕"/>
          <w:b/>
          <w:lang w:eastAsia="ko-KR"/>
        </w:rPr>
        <w:t>9</w:t>
      </w:r>
      <w:r>
        <w:rPr>
          <w:rFonts w:eastAsia="맑은 고딕"/>
          <w:b/>
          <w:lang w:eastAsia="ko-KR"/>
        </w:rPr>
        <w:t>. Confirm that Cell DTX/UE DRX alignment means that Cell DTX pattern covers all UE DRX patterns.</w:t>
      </w:r>
    </w:p>
    <w:sectPr w:rsidR="00027552" w:rsidRPr="00811EAE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295" w:rsidRDefault="00A90295">
      <w:pPr>
        <w:spacing w:after="0" w:line="240" w:lineRule="auto"/>
      </w:pPr>
      <w:r>
        <w:separator/>
      </w:r>
    </w:p>
  </w:endnote>
  <w:endnote w:type="continuationSeparator" w:id="0">
    <w:p w:rsidR="00A90295" w:rsidRDefault="00A9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4B6E">
      <w:rPr>
        <w:rStyle w:val="a9"/>
        <w:noProof/>
      </w:rPr>
      <w:t>1</w:t>
    </w:r>
    <w:r>
      <w:rPr>
        <w:rStyle w:val="a9"/>
      </w:rPr>
      <w:fldChar w:fldCharType="end"/>
    </w:r>
  </w:p>
  <w:p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295" w:rsidRDefault="00A90295">
      <w:pPr>
        <w:spacing w:after="0" w:line="240" w:lineRule="auto"/>
      </w:pPr>
      <w:r>
        <w:separator/>
      </w:r>
    </w:p>
  </w:footnote>
  <w:footnote w:type="continuationSeparator" w:id="0">
    <w:p w:rsidR="00A90295" w:rsidRDefault="00A9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5"/>
  </w:num>
  <w:num w:numId="2">
    <w:abstractNumId w:val="20"/>
  </w:num>
  <w:num w:numId="3">
    <w:abstractNumId w:val="10"/>
  </w:num>
  <w:num w:numId="4">
    <w:abstractNumId w:val="11"/>
  </w:num>
  <w:num w:numId="5">
    <w:abstractNumId w:val="18"/>
  </w:num>
  <w:num w:numId="6">
    <w:abstractNumId w:val="12"/>
  </w:num>
  <w:num w:numId="7">
    <w:abstractNumId w:val="7"/>
  </w:num>
  <w:num w:numId="8">
    <w:abstractNumId w:val="22"/>
  </w:num>
  <w:num w:numId="9">
    <w:abstractNumId w:val="26"/>
  </w:num>
  <w:num w:numId="10">
    <w:abstractNumId w:val="6"/>
  </w:num>
  <w:num w:numId="11">
    <w:abstractNumId w:val="8"/>
  </w:num>
  <w:num w:numId="12">
    <w:abstractNumId w:val="0"/>
  </w:num>
  <w:num w:numId="13">
    <w:abstractNumId w:val="27"/>
  </w:num>
  <w:num w:numId="14">
    <w:abstractNumId w:val="4"/>
  </w:num>
  <w:num w:numId="15">
    <w:abstractNumId w:val="19"/>
  </w:num>
  <w:num w:numId="16">
    <w:abstractNumId w:val="2"/>
  </w:num>
  <w:num w:numId="17">
    <w:abstractNumId w:val="21"/>
  </w:num>
  <w:num w:numId="18">
    <w:abstractNumId w:val="5"/>
  </w:num>
  <w:num w:numId="19">
    <w:abstractNumId w:val="1"/>
  </w:num>
  <w:num w:numId="20">
    <w:abstractNumId w:val="3"/>
  </w:num>
  <w:num w:numId="21">
    <w:abstractNumId w:val="16"/>
  </w:num>
  <w:num w:numId="22">
    <w:abstractNumId w:val="14"/>
  </w:num>
  <w:num w:numId="23">
    <w:abstractNumId w:val="13"/>
  </w:num>
  <w:num w:numId="24">
    <w:abstractNumId w:val="15"/>
  </w:num>
  <w:num w:numId="25">
    <w:abstractNumId w:val="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D0C"/>
    <w:rsid w:val="0000693E"/>
    <w:rsid w:val="00012423"/>
    <w:rsid w:val="0001327C"/>
    <w:rsid w:val="00013596"/>
    <w:rsid w:val="00013CB7"/>
    <w:rsid w:val="00014E04"/>
    <w:rsid w:val="000151DD"/>
    <w:rsid w:val="00022A81"/>
    <w:rsid w:val="0002414B"/>
    <w:rsid w:val="0002443C"/>
    <w:rsid w:val="00024FF9"/>
    <w:rsid w:val="0002667A"/>
    <w:rsid w:val="00026FB7"/>
    <w:rsid w:val="00027552"/>
    <w:rsid w:val="0003014E"/>
    <w:rsid w:val="00034AD7"/>
    <w:rsid w:val="0003531B"/>
    <w:rsid w:val="00035487"/>
    <w:rsid w:val="00044965"/>
    <w:rsid w:val="00047C17"/>
    <w:rsid w:val="00060290"/>
    <w:rsid w:val="0006096C"/>
    <w:rsid w:val="0006254F"/>
    <w:rsid w:val="000627E3"/>
    <w:rsid w:val="0007065E"/>
    <w:rsid w:val="00077AB4"/>
    <w:rsid w:val="0008387C"/>
    <w:rsid w:val="00087870"/>
    <w:rsid w:val="00090ED7"/>
    <w:rsid w:val="00092CB8"/>
    <w:rsid w:val="000935DE"/>
    <w:rsid w:val="000965B7"/>
    <w:rsid w:val="00097531"/>
    <w:rsid w:val="000A181B"/>
    <w:rsid w:val="000A4928"/>
    <w:rsid w:val="000A4E13"/>
    <w:rsid w:val="000A4FDC"/>
    <w:rsid w:val="000B0EEE"/>
    <w:rsid w:val="000B6541"/>
    <w:rsid w:val="000C37E6"/>
    <w:rsid w:val="000C49C6"/>
    <w:rsid w:val="000D4C37"/>
    <w:rsid w:val="000D6054"/>
    <w:rsid w:val="000E0FCF"/>
    <w:rsid w:val="000E374B"/>
    <w:rsid w:val="000E3A62"/>
    <w:rsid w:val="000F02BE"/>
    <w:rsid w:val="000F15E3"/>
    <w:rsid w:val="000F4717"/>
    <w:rsid w:val="000F7B6D"/>
    <w:rsid w:val="001074B5"/>
    <w:rsid w:val="00121D71"/>
    <w:rsid w:val="0012263E"/>
    <w:rsid w:val="00124E76"/>
    <w:rsid w:val="00125750"/>
    <w:rsid w:val="0013076B"/>
    <w:rsid w:val="00134230"/>
    <w:rsid w:val="00134D2B"/>
    <w:rsid w:val="00140270"/>
    <w:rsid w:val="0014169C"/>
    <w:rsid w:val="0015117B"/>
    <w:rsid w:val="00157710"/>
    <w:rsid w:val="001601AE"/>
    <w:rsid w:val="001735FF"/>
    <w:rsid w:val="00173CA4"/>
    <w:rsid w:val="00174FC3"/>
    <w:rsid w:val="001750BD"/>
    <w:rsid w:val="00177493"/>
    <w:rsid w:val="00177AE6"/>
    <w:rsid w:val="00180550"/>
    <w:rsid w:val="00182D99"/>
    <w:rsid w:val="00185915"/>
    <w:rsid w:val="00191703"/>
    <w:rsid w:val="00192BC6"/>
    <w:rsid w:val="00193427"/>
    <w:rsid w:val="001969C2"/>
    <w:rsid w:val="001973C7"/>
    <w:rsid w:val="001A38E3"/>
    <w:rsid w:val="001A6471"/>
    <w:rsid w:val="001B5260"/>
    <w:rsid w:val="001B5AB9"/>
    <w:rsid w:val="001C0DB4"/>
    <w:rsid w:val="001C0E51"/>
    <w:rsid w:val="001C0EBD"/>
    <w:rsid w:val="001C5288"/>
    <w:rsid w:val="001D0909"/>
    <w:rsid w:val="001D17CF"/>
    <w:rsid w:val="001D325F"/>
    <w:rsid w:val="001E3DB5"/>
    <w:rsid w:val="001E470E"/>
    <w:rsid w:val="001E583C"/>
    <w:rsid w:val="001E5C49"/>
    <w:rsid w:val="001E6087"/>
    <w:rsid w:val="001F174F"/>
    <w:rsid w:val="001F6A2E"/>
    <w:rsid w:val="002006F0"/>
    <w:rsid w:val="00204916"/>
    <w:rsid w:val="00204CE9"/>
    <w:rsid w:val="0020679F"/>
    <w:rsid w:val="00207F9A"/>
    <w:rsid w:val="00213DBC"/>
    <w:rsid w:val="00214068"/>
    <w:rsid w:val="00215CB0"/>
    <w:rsid w:val="00216D29"/>
    <w:rsid w:val="00217C95"/>
    <w:rsid w:val="00224B49"/>
    <w:rsid w:val="002269BD"/>
    <w:rsid w:val="002316EF"/>
    <w:rsid w:val="002417BF"/>
    <w:rsid w:val="00241869"/>
    <w:rsid w:val="00245A7C"/>
    <w:rsid w:val="0025357A"/>
    <w:rsid w:val="00257943"/>
    <w:rsid w:val="002638B0"/>
    <w:rsid w:val="002648C2"/>
    <w:rsid w:val="00264AF6"/>
    <w:rsid w:val="0027145D"/>
    <w:rsid w:val="00273362"/>
    <w:rsid w:val="00273402"/>
    <w:rsid w:val="002754B5"/>
    <w:rsid w:val="0027621A"/>
    <w:rsid w:val="00277A10"/>
    <w:rsid w:val="002848E2"/>
    <w:rsid w:val="002905DA"/>
    <w:rsid w:val="00290E80"/>
    <w:rsid w:val="00291A4E"/>
    <w:rsid w:val="002936FA"/>
    <w:rsid w:val="00293D8E"/>
    <w:rsid w:val="00295B65"/>
    <w:rsid w:val="0029698E"/>
    <w:rsid w:val="00297912"/>
    <w:rsid w:val="002A033C"/>
    <w:rsid w:val="002A0A4E"/>
    <w:rsid w:val="002A538C"/>
    <w:rsid w:val="002A6C35"/>
    <w:rsid w:val="002B1597"/>
    <w:rsid w:val="002B2988"/>
    <w:rsid w:val="002B2D33"/>
    <w:rsid w:val="002B760B"/>
    <w:rsid w:val="002C2866"/>
    <w:rsid w:val="002C5D85"/>
    <w:rsid w:val="002D5003"/>
    <w:rsid w:val="002D5E3D"/>
    <w:rsid w:val="002D6535"/>
    <w:rsid w:val="002E1F5A"/>
    <w:rsid w:val="002E4C16"/>
    <w:rsid w:val="002E4CBA"/>
    <w:rsid w:val="002E4CE1"/>
    <w:rsid w:val="002E6047"/>
    <w:rsid w:val="002E660A"/>
    <w:rsid w:val="002E7E12"/>
    <w:rsid w:val="002F4A1D"/>
    <w:rsid w:val="002F67F2"/>
    <w:rsid w:val="00301399"/>
    <w:rsid w:val="00301B20"/>
    <w:rsid w:val="00301EA0"/>
    <w:rsid w:val="00302C4A"/>
    <w:rsid w:val="00303EE4"/>
    <w:rsid w:val="003101CE"/>
    <w:rsid w:val="00310580"/>
    <w:rsid w:val="00315B0F"/>
    <w:rsid w:val="003160A7"/>
    <w:rsid w:val="00321BB7"/>
    <w:rsid w:val="00324276"/>
    <w:rsid w:val="00334C5D"/>
    <w:rsid w:val="00334C88"/>
    <w:rsid w:val="00335F76"/>
    <w:rsid w:val="003435EC"/>
    <w:rsid w:val="0034471C"/>
    <w:rsid w:val="003451BD"/>
    <w:rsid w:val="00351EAB"/>
    <w:rsid w:val="00352F36"/>
    <w:rsid w:val="00352FC1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FDC"/>
    <w:rsid w:val="003879C8"/>
    <w:rsid w:val="003A1FAF"/>
    <w:rsid w:val="003A2A27"/>
    <w:rsid w:val="003A7427"/>
    <w:rsid w:val="003B0B6C"/>
    <w:rsid w:val="003B54C1"/>
    <w:rsid w:val="003B6337"/>
    <w:rsid w:val="003B72E6"/>
    <w:rsid w:val="003C0BF4"/>
    <w:rsid w:val="003C658D"/>
    <w:rsid w:val="003D07A3"/>
    <w:rsid w:val="003D356D"/>
    <w:rsid w:val="003D3F63"/>
    <w:rsid w:val="003D492E"/>
    <w:rsid w:val="003D6649"/>
    <w:rsid w:val="003E3B3F"/>
    <w:rsid w:val="003E6828"/>
    <w:rsid w:val="003E688D"/>
    <w:rsid w:val="003F097C"/>
    <w:rsid w:val="003F2039"/>
    <w:rsid w:val="003F7883"/>
    <w:rsid w:val="00406295"/>
    <w:rsid w:val="0041090B"/>
    <w:rsid w:val="00410AAD"/>
    <w:rsid w:val="00412142"/>
    <w:rsid w:val="00414C60"/>
    <w:rsid w:val="004166B3"/>
    <w:rsid w:val="004178D5"/>
    <w:rsid w:val="00417BBE"/>
    <w:rsid w:val="0042066E"/>
    <w:rsid w:val="00420EAA"/>
    <w:rsid w:val="00435B04"/>
    <w:rsid w:val="00436127"/>
    <w:rsid w:val="00441B39"/>
    <w:rsid w:val="004475C8"/>
    <w:rsid w:val="00447B2C"/>
    <w:rsid w:val="00450AE3"/>
    <w:rsid w:val="00454700"/>
    <w:rsid w:val="00456ED7"/>
    <w:rsid w:val="004672D7"/>
    <w:rsid w:val="00474268"/>
    <w:rsid w:val="004875A6"/>
    <w:rsid w:val="004922E9"/>
    <w:rsid w:val="00493486"/>
    <w:rsid w:val="0049378A"/>
    <w:rsid w:val="004A3D4E"/>
    <w:rsid w:val="004A5BF5"/>
    <w:rsid w:val="004B16B2"/>
    <w:rsid w:val="004B232D"/>
    <w:rsid w:val="004B5270"/>
    <w:rsid w:val="004C7D7F"/>
    <w:rsid w:val="004D08B3"/>
    <w:rsid w:val="004D0FE6"/>
    <w:rsid w:val="004D14A1"/>
    <w:rsid w:val="004D42FA"/>
    <w:rsid w:val="004D7C5C"/>
    <w:rsid w:val="004E5C3D"/>
    <w:rsid w:val="004F08D0"/>
    <w:rsid w:val="004F1AAD"/>
    <w:rsid w:val="004F6F91"/>
    <w:rsid w:val="005008D2"/>
    <w:rsid w:val="00502E98"/>
    <w:rsid w:val="00511C37"/>
    <w:rsid w:val="00515770"/>
    <w:rsid w:val="0051760D"/>
    <w:rsid w:val="0052367E"/>
    <w:rsid w:val="005241BB"/>
    <w:rsid w:val="005247DF"/>
    <w:rsid w:val="00525992"/>
    <w:rsid w:val="00526157"/>
    <w:rsid w:val="00550345"/>
    <w:rsid w:val="005520F2"/>
    <w:rsid w:val="00552796"/>
    <w:rsid w:val="005636C1"/>
    <w:rsid w:val="0056576E"/>
    <w:rsid w:val="005670E2"/>
    <w:rsid w:val="00572BB1"/>
    <w:rsid w:val="00572F21"/>
    <w:rsid w:val="00574307"/>
    <w:rsid w:val="00575528"/>
    <w:rsid w:val="0057753F"/>
    <w:rsid w:val="00586FB8"/>
    <w:rsid w:val="0059034D"/>
    <w:rsid w:val="0059197B"/>
    <w:rsid w:val="00596D5A"/>
    <w:rsid w:val="00597C87"/>
    <w:rsid w:val="005A1100"/>
    <w:rsid w:val="005A2ED9"/>
    <w:rsid w:val="005A3923"/>
    <w:rsid w:val="005A4CC2"/>
    <w:rsid w:val="005A6F0B"/>
    <w:rsid w:val="005A703A"/>
    <w:rsid w:val="005B3B46"/>
    <w:rsid w:val="005B51C7"/>
    <w:rsid w:val="005B6541"/>
    <w:rsid w:val="005C42C4"/>
    <w:rsid w:val="005D69EB"/>
    <w:rsid w:val="005E2A8C"/>
    <w:rsid w:val="005E79E8"/>
    <w:rsid w:val="005F789A"/>
    <w:rsid w:val="006015AC"/>
    <w:rsid w:val="006025D1"/>
    <w:rsid w:val="00604B19"/>
    <w:rsid w:val="006075E2"/>
    <w:rsid w:val="00611BB6"/>
    <w:rsid w:val="00613F29"/>
    <w:rsid w:val="00615A62"/>
    <w:rsid w:val="00617A06"/>
    <w:rsid w:val="00621104"/>
    <w:rsid w:val="006224E7"/>
    <w:rsid w:val="00623077"/>
    <w:rsid w:val="006249F7"/>
    <w:rsid w:val="00626AB1"/>
    <w:rsid w:val="0062783C"/>
    <w:rsid w:val="006322A4"/>
    <w:rsid w:val="00637800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9AD"/>
    <w:rsid w:val="006565AE"/>
    <w:rsid w:val="00656E5D"/>
    <w:rsid w:val="00661503"/>
    <w:rsid w:val="00675790"/>
    <w:rsid w:val="00677FF6"/>
    <w:rsid w:val="00682986"/>
    <w:rsid w:val="006829E4"/>
    <w:rsid w:val="0068404F"/>
    <w:rsid w:val="00684104"/>
    <w:rsid w:val="006845FC"/>
    <w:rsid w:val="00692CB8"/>
    <w:rsid w:val="006935FE"/>
    <w:rsid w:val="00696034"/>
    <w:rsid w:val="00696843"/>
    <w:rsid w:val="00697110"/>
    <w:rsid w:val="006973AB"/>
    <w:rsid w:val="006976DD"/>
    <w:rsid w:val="006A048A"/>
    <w:rsid w:val="006A5666"/>
    <w:rsid w:val="006A573A"/>
    <w:rsid w:val="006A7043"/>
    <w:rsid w:val="006B70E6"/>
    <w:rsid w:val="006B79C5"/>
    <w:rsid w:val="006B7DC8"/>
    <w:rsid w:val="006C0B98"/>
    <w:rsid w:val="006C4B8A"/>
    <w:rsid w:val="006C567B"/>
    <w:rsid w:val="006C7E57"/>
    <w:rsid w:val="006D0EB2"/>
    <w:rsid w:val="006D1831"/>
    <w:rsid w:val="006D72A2"/>
    <w:rsid w:val="006E2F56"/>
    <w:rsid w:val="006E3CAD"/>
    <w:rsid w:val="006F525E"/>
    <w:rsid w:val="006F6A09"/>
    <w:rsid w:val="007014C5"/>
    <w:rsid w:val="0070285E"/>
    <w:rsid w:val="00705B0A"/>
    <w:rsid w:val="007123BB"/>
    <w:rsid w:val="007238D5"/>
    <w:rsid w:val="00723F1D"/>
    <w:rsid w:val="00724D02"/>
    <w:rsid w:val="00731615"/>
    <w:rsid w:val="0073192B"/>
    <w:rsid w:val="007415AA"/>
    <w:rsid w:val="00741B01"/>
    <w:rsid w:val="00742AEC"/>
    <w:rsid w:val="0075135E"/>
    <w:rsid w:val="007570D7"/>
    <w:rsid w:val="00760E74"/>
    <w:rsid w:val="00762980"/>
    <w:rsid w:val="00762BF9"/>
    <w:rsid w:val="00762C8F"/>
    <w:rsid w:val="0076633A"/>
    <w:rsid w:val="00767413"/>
    <w:rsid w:val="00773003"/>
    <w:rsid w:val="00773592"/>
    <w:rsid w:val="00773E2B"/>
    <w:rsid w:val="00777245"/>
    <w:rsid w:val="00777379"/>
    <w:rsid w:val="00777C86"/>
    <w:rsid w:val="00794C77"/>
    <w:rsid w:val="00794D38"/>
    <w:rsid w:val="007A1262"/>
    <w:rsid w:val="007A6B22"/>
    <w:rsid w:val="007B5119"/>
    <w:rsid w:val="007B7D97"/>
    <w:rsid w:val="007C1B7B"/>
    <w:rsid w:val="007C1FA4"/>
    <w:rsid w:val="007C638F"/>
    <w:rsid w:val="007C7192"/>
    <w:rsid w:val="007D14AF"/>
    <w:rsid w:val="007D2DBB"/>
    <w:rsid w:val="007D3D20"/>
    <w:rsid w:val="007D4B81"/>
    <w:rsid w:val="007E0D5F"/>
    <w:rsid w:val="007E3CE0"/>
    <w:rsid w:val="007E6BF6"/>
    <w:rsid w:val="007F024C"/>
    <w:rsid w:val="007F37AC"/>
    <w:rsid w:val="007F43E6"/>
    <w:rsid w:val="007F7682"/>
    <w:rsid w:val="00800088"/>
    <w:rsid w:val="00803CAE"/>
    <w:rsid w:val="00811EAE"/>
    <w:rsid w:val="0081205B"/>
    <w:rsid w:val="0081213F"/>
    <w:rsid w:val="0081425D"/>
    <w:rsid w:val="00814DF0"/>
    <w:rsid w:val="0081579A"/>
    <w:rsid w:val="00817599"/>
    <w:rsid w:val="008178AE"/>
    <w:rsid w:val="008179F5"/>
    <w:rsid w:val="008266D3"/>
    <w:rsid w:val="00832F6E"/>
    <w:rsid w:val="008369F4"/>
    <w:rsid w:val="00837B99"/>
    <w:rsid w:val="00842872"/>
    <w:rsid w:val="00844C32"/>
    <w:rsid w:val="00851E66"/>
    <w:rsid w:val="0085298D"/>
    <w:rsid w:val="00856A8D"/>
    <w:rsid w:val="00860E0C"/>
    <w:rsid w:val="008644B1"/>
    <w:rsid w:val="00867331"/>
    <w:rsid w:val="00867802"/>
    <w:rsid w:val="00872B5A"/>
    <w:rsid w:val="00874897"/>
    <w:rsid w:val="00876722"/>
    <w:rsid w:val="00876941"/>
    <w:rsid w:val="008809C1"/>
    <w:rsid w:val="0088264C"/>
    <w:rsid w:val="00883CBD"/>
    <w:rsid w:val="0088574E"/>
    <w:rsid w:val="00886286"/>
    <w:rsid w:val="00891264"/>
    <w:rsid w:val="00894B4B"/>
    <w:rsid w:val="00895C23"/>
    <w:rsid w:val="008A5598"/>
    <w:rsid w:val="008B3419"/>
    <w:rsid w:val="008B51F4"/>
    <w:rsid w:val="008B5B13"/>
    <w:rsid w:val="008C5149"/>
    <w:rsid w:val="008C6673"/>
    <w:rsid w:val="008C6E28"/>
    <w:rsid w:val="008D0C06"/>
    <w:rsid w:val="008D1717"/>
    <w:rsid w:val="008D1948"/>
    <w:rsid w:val="008D23EF"/>
    <w:rsid w:val="008D6654"/>
    <w:rsid w:val="008D6CF7"/>
    <w:rsid w:val="008E0CA1"/>
    <w:rsid w:val="008E2966"/>
    <w:rsid w:val="008E36FE"/>
    <w:rsid w:val="008F55F7"/>
    <w:rsid w:val="008F5641"/>
    <w:rsid w:val="008F5A80"/>
    <w:rsid w:val="008F6E27"/>
    <w:rsid w:val="00904413"/>
    <w:rsid w:val="00904540"/>
    <w:rsid w:val="009071E8"/>
    <w:rsid w:val="00913B0E"/>
    <w:rsid w:val="0091633F"/>
    <w:rsid w:val="00916B21"/>
    <w:rsid w:val="0091791D"/>
    <w:rsid w:val="0092132E"/>
    <w:rsid w:val="009260A7"/>
    <w:rsid w:val="0092703A"/>
    <w:rsid w:val="00943FA5"/>
    <w:rsid w:val="0094589C"/>
    <w:rsid w:val="009459F7"/>
    <w:rsid w:val="0094610C"/>
    <w:rsid w:val="00946BAE"/>
    <w:rsid w:val="00947009"/>
    <w:rsid w:val="00950E37"/>
    <w:rsid w:val="009534CC"/>
    <w:rsid w:val="0096248C"/>
    <w:rsid w:val="009626C6"/>
    <w:rsid w:val="009628C5"/>
    <w:rsid w:val="00963330"/>
    <w:rsid w:val="00964BEE"/>
    <w:rsid w:val="00965699"/>
    <w:rsid w:val="00967300"/>
    <w:rsid w:val="009749DC"/>
    <w:rsid w:val="00976900"/>
    <w:rsid w:val="0098465D"/>
    <w:rsid w:val="00987D8D"/>
    <w:rsid w:val="00991BF4"/>
    <w:rsid w:val="00991F7A"/>
    <w:rsid w:val="00992BE6"/>
    <w:rsid w:val="00992BFD"/>
    <w:rsid w:val="009A2219"/>
    <w:rsid w:val="009A6ADB"/>
    <w:rsid w:val="009A6DAA"/>
    <w:rsid w:val="009B141C"/>
    <w:rsid w:val="009B1EF1"/>
    <w:rsid w:val="009B360D"/>
    <w:rsid w:val="009B4456"/>
    <w:rsid w:val="009C0978"/>
    <w:rsid w:val="009C1D24"/>
    <w:rsid w:val="009C2C41"/>
    <w:rsid w:val="009C3365"/>
    <w:rsid w:val="009C451A"/>
    <w:rsid w:val="009C5D33"/>
    <w:rsid w:val="009C79A3"/>
    <w:rsid w:val="009D4890"/>
    <w:rsid w:val="009D5145"/>
    <w:rsid w:val="009D5F2B"/>
    <w:rsid w:val="009E0ABB"/>
    <w:rsid w:val="009E237B"/>
    <w:rsid w:val="009E2527"/>
    <w:rsid w:val="009E5E13"/>
    <w:rsid w:val="009E733D"/>
    <w:rsid w:val="009F1417"/>
    <w:rsid w:val="009F1F2E"/>
    <w:rsid w:val="009F3EC0"/>
    <w:rsid w:val="00A0207E"/>
    <w:rsid w:val="00A034BE"/>
    <w:rsid w:val="00A035D7"/>
    <w:rsid w:val="00A102DE"/>
    <w:rsid w:val="00A120DF"/>
    <w:rsid w:val="00A31115"/>
    <w:rsid w:val="00A328FA"/>
    <w:rsid w:val="00A40A5B"/>
    <w:rsid w:val="00A4285C"/>
    <w:rsid w:val="00A436BE"/>
    <w:rsid w:val="00A47DFA"/>
    <w:rsid w:val="00A50AA7"/>
    <w:rsid w:val="00A5321C"/>
    <w:rsid w:val="00A56597"/>
    <w:rsid w:val="00A60B1E"/>
    <w:rsid w:val="00A63ED8"/>
    <w:rsid w:val="00A67C6C"/>
    <w:rsid w:val="00A76FE9"/>
    <w:rsid w:val="00A838E1"/>
    <w:rsid w:val="00A84E94"/>
    <w:rsid w:val="00A84FDF"/>
    <w:rsid w:val="00A90295"/>
    <w:rsid w:val="00A95CC5"/>
    <w:rsid w:val="00A971DC"/>
    <w:rsid w:val="00A97D05"/>
    <w:rsid w:val="00AA4C95"/>
    <w:rsid w:val="00AA562F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7404"/>
    <w:rsid w:val="00AD10E2"/>
    <w:rsid w:val="00AD30B5"/>
    <w:rsid w:val="00AD382F"/>
    <w:rsid w:val="00AD6478"/>
    <w:rsid w:val="00AD757D"/>
    <w:rsid w:val="00AD75CD"/>
    <w:rsid w:val="00AD7830"/>
    <w:rsid w:val="00AE011B"/>
    <w:rsid w:val="00AE5085"/>
    <w:rsid w:val="00AE6D6B"/>
    <w:rsid w:val="00AE6D8C"/>
    <w:rsid w:val="00AF2836"/>
    <w:rsid w:val="00B004BF"/>
    <w:rsid w:val="00B0599F"/>
    <w:rsid w:val="00B05C9C"/>
    <w:rsid w:val="00B066B3"/>
    <w:rsid w:val="00B12ABF"/>
    <w:rsid w:val="00B134E4"/>
    <w:rsid w:val="00B16705"/>
    <w:rsid w:val="00B2015E"/>
    <w:rsid w:val="00B23A44"/>
    <w:rsid w:val="00B245BD"/>
    <w:rsid w:val="00B24889"/>
    <w:rsid w:val="00B254DC"/>
    <w:rsid w:val="00B26E07"/>
    <w:rsid w:val="00B308A2"/>
    <w:rsid w:val="00B3176E"/>
    <w:rsid w:val="00B31FB2"/>
    <w:rsid w:val="00B321FF"/>
    <w:rsid w:val="00B322B2"/>
    <w:rsid w:val="00B35341"/>
    <w:rsid w:val="00B35465"/>
    <w:rsid w:val="00B37088"/>
    <w:rsid w:val="00B37A19"/>
    <w:rsid w:val="00B40935"/>
    <w:rsid w:val="00B4394D"/>
    <w:rsid w:val="00B44907"/>
    <w:rsid w:val="00B46384"/>
    <w:rsid w:val="00B527FA"/>
    <w:rsid w:val="00B53E17"/>
    <w:rsid w:val="00B63CD5"/>
    <w:rsid w:val="00B6406D"/>
    <w:rsid w:val="00B648D6"/>
    <w:rsid w:val="00B66BFA"/>
    <w:rsid w:val="00B66CB1"/>
    <w:rsid w:val="00B67F86"/>
    <w:rsid w:val="00B67F87"/>
    <w:rsid w:val="00B72B7D"/>
    <w:rsid w:val="00B746C4"/>
    <w:rsid w:val="00B93FF9"/>
    <w:rsid w:val="00B963FE"/>
    <w:rsid w:val="00B97FD6"/>
    <w:rsid w:val="00BA025C"/>
    <w:rsid w:val="00BA1B64"/>
    <w:rsid w:val="00BA2C17"/>
    <w:rsid w:val="00BA5B6A"/>
    <w:rsid w:val="00BA5EB6"/>
    <w:rsid w:val="00BA6589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740C"/>
    <w:rsid w:val="00BD1A80"/>
    <w:rsid w:val="00BD4E8E"/>
    <w:rsid w:val="00BD698C"/>
    <w:rsid w:val="00BE244B"/>
    <w:rsid w:val="00BE2956"/>
    <w:rsid w:val="00BF1324"/>
    <w:rsid w:val="00BF5D76"/>
    <w:rsid w:val="00BF62F3"/>
    <w:rsid w:val="00C00177"/>
    <w:rsid w:val="00C042A2"/>
    <w:rsid w:val="00C05269"/>
    <w:rsid w:val="00C061A3"/>
    <w:rsid w:val="00C149B2"/>
    <w:rsid w:val="00C230BF"/>
    <w:rsid w:val="00C2459E"/>
    <w:rsid w:val="00C26440"/>
    <w:rsid w:val="00C31937"/>
    <w:rsid w:val="00C31954"/>
    <w:rsid w:val="00C33D8F"/>
    <w:rsid w:val="00C33E3E"/>
    <w:rsid w:val="00C35610"/>
    <w:rsid w:val="00C44E13"/>
    <w:rsid w:val="00C45325"/>
    <w:rsid w:val="00C5121D"/>
    <w:rsid w:val="00C512F5"/>
    <w:rsid w:val="00C53B1C"/>
    <w:rsid w:val="00C54991"/>
    <w:rsid w:val="00C57DE0"/>
    <w:rsid w:val="00C6691A"/>
    <w:rsid w:val="00C67550"/>
    <w:rsid w:val="00C70ACE"/>
    <w:rsid w:val="00C70DCE"/>
    <w:rsid w:val="00C73456"/>
    <w:rsid w:val="00C73D1C"/>
    <w:rsid w:val="00C74CB6"/>
    <w:rsid w:val="00C750CA"/>
    <w:rsid w:val="00C754A1"/>
    <w:rsid w:val="00C7676E"/>
    <w:rsid w:val="00C77AD5"/>
    <w:rsid w:val="00C77AE3"/>
    <w:rsid w:val="00C875BE"/>
    <w:rsid w:val="00C908C8"/>
    <w:rsid w:val="00C920DB"/>
    <w:rsid w:val="00C9257F"/>
    <w:rsid w:val="00C950E9"/>
    <w:rsid w:val="00C95299"/>
    <w:rsid w:val="00CA085E"/>
    <w:rsid w:val="00CA1804"/>
    <w:rsid w:val="00CA4139"/>
    <w:rsid w:val="00CA43B1"/>
    <w:rsid w:val="00CA62A0"/>
    <w:rsid w:val="00CB104F"/>
    <w:rsid w:val="00CC2C31"/>
    <w:rsid w:val="00CC61CB"/>
    <w:rsid w:val="00CC70B4"/>
    <w:rsid w:val="00CD2AF9"/>
    <w:rsid w:val="00CD7AF5"/>
    <w:rsid w:val="00CE666A"/>
    <w:rsid w:val="00CF36BA"/>
    <w:rsid w:val="00D0288E"/>
    <w:rsid w:val="00D058F6"/>
    <w:rsid w:val="00D06589"/>
    <w:rsid w:val="00D0672D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4A8E"/>
    <w:rsid w:val="00D3739E"/>
    <w:rsid w:val="00D432AA"/>
    <w:rsid w:val="00D43E17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6C3C"/>
    <w:rsid w:val="00D71CF7"/>
    <w:rsid w:val="00D76BE4"/>
    <w:rsid w:val="00D81565"/>
    <w:rsid w:val="00D84F7E"/>
    <w:rsid w:val="00D85B10"/>
    <w:rsid w:val="00D91A5E"/>
    <w:rsid w:val="00D92FCF"/>
    <w:rsid w:val="00D95107"/>
    <w:rsid w:val="00DA0F9A"/>
    <w:rsid w:val="00DB008F"/>
    <w:rsid w:val="00DB1BE3"/>
    <w:rsid w:val="00DB7F29"/>
    <w:rsid w:val="00DC5808"/>
    <w:rsid w:val="00DC7B77"/>
    <w:rsid w:val="00DD01B2"/>
    <w:rsid w:val="00DD3966"/>
    <w:rsid w:val="00DD53D0"/>
    <w:rsid w:val="00DE2352"/>
    <w:rsid w:val="00DE319F"/>
    <w:rsid w:val="00DE513E"/>
    <w:rsid w:val="00DE5F2A"/>
    <w:rsid w:val="00DE76B5"/>
    <w:rsid w:val="00DF24C6"/>
    <w:rsid w:val="00DF3E40"/>
    <w:rsid w:val="00DF69D4"/>
    <w:rsid w:val="00DF7019"/>
    <w:rsid w:val="00E00FDE"/>
    <w:rsid w:val="00E1491F"/>
    <w:rsid w:val="00E1528E"/>
    <w:rsid w:val="00E1688C"/>
    <w:rsid w:val="00E171FC"/>
    <w:rsid w:val="00E209DD"/>
    <w:rsid w:val="00E20F12"/>
    <w:rsid w:val="00E20FD5"/>
    <w:rsid w:val="00E25C15"/>
    <w:rsid w:val="00E31170"/>
    <w:rsid w:val="00E31699"/>
    <w:rsid w:val="00E31C5D"/>
    <w:rsid w:val="00E335F9"/>
    <w:rsid w:val="00E34360"/>
    <w:rsid w:val="00E35CB0"/>
    <w:rsid w:val="00E428D0"/>
    <w:rsid w:val="00E42A45"/>
    <w:rsid w:val="00E42C0F"/>
    <w:rsid w:val="00E44E3E"/>
    <w:rsid w:val="00E451D2"/>
    <w:rsid w:val="00E454FB"/>
    <w:rsid w:val="00E45C2A"/>
    <w:rsid w:val="00E54799"/>
    <w:rsid w:val="00E619BD"/>
    <w:rsid w:val="00E61B2B"/>
    <w:rsid w:val="00E6297C"/>
    <w:rsid w:val="00E63EC6"/>
    <w:rsid w:val="00E6445B"/>
    <w:rsid w:val="00E739DA"/>
    <w:rsid w:val="00E74870"/>
    <w:rsid w:val="00E76E27"/>
    <w:rsid w:val="00E82975"/>
    <w:rsid w:val="00E87D2F"/>
    <w:rsid w:val="00E908A2"/>
    <w:rsid w:val="00E93A0F"/>
    <w:rsid w:val="00E94346"/>
    <w:rsid w:val="00E94EDC"/>
    <w:rsid w:val="00EA0FFF"/>
    <w:rsid w:val="00EA366E"/>
    <w:rsid w:val="00EA3C22"/>
    <w:rsid w:val="00EA4E90"/>
    <w:rsid w:val="00EA6493"/>
    <w:rsid w:val="00EB0722"/>
    <w:rsid w:val="00EB09E1"/>
    <w:rsid w:val="00EB5713"/>
    <w:rsid w:val="00EB6A0C"/>
    <w:rsid w:val="00EC0490"/>
    <w:rsid w:val="00EC106F"/>
    <w:rsid w:val="00EC1692"/>
    <w:rsid w:val="00EC1F6B"/>
    <w:rsid w:val="00EC215D"/>
    <w:rsid w:val="00ED397A"/>
    <w:rsid w:val="00ED4B84"/>
    <w:rsid w:val="00EE2B46"/>
    <w:rsid w:val="00EE38A1"/>
    <w:rsid w:val="00EE5FFA"/>
    <w:rsid w:val="00EF065E"/>
    <w:rsid w:val="00EF4BDF"/>
    <w:rsid w:val="00EF5A73"/>
    <w:rsid w:val="00EF6E85"/>
    <w:rsid w:val="00F0119A"/>
    <w:rsid w:val="00F03325"/>
    <w:rsid w:val="00F068AB"/>
    <w:rsid w:val="00F06A45"/>
    <w:rsid w:val="00F07A8B"/>
    <w:rsid w:val="00F10419"/>
    <w:rsid w:val="00F12639"/>
    <w:rsid w:val="00F14FD8"/>
    <w:rsid w:val="00F16108"/>
    <w:rsid w:val="00F1675B"/>
    <w:rsid w:val="00F1736F"/>
    <w:rsid w:val="00F23D42"/>
    <w:rsid w:val="00F2440D"/>
    <w:rsid w:val="00F25BA2"/>
    <w:rsid w:val="00F27E3D"/>
    <w:rsid w:val="00F34F56"/>
    <w:rsid w:val="00F34FDE"/>
    <w:rsid w:val="00F37CF7"/>
    <w:rsid w:val="00F40EE8"/>
    <w:rsid w:val="00F441E4"/>
    <w:rsid w:val="00F4566C"/>
    <w:rsid w:val="00F45FF8"/>
    <w:rsid w:val="00F47001"/>
    <w:rsid w:val="00F5364B"/>
    <w:rsid w:val="00F55433"/>
    <w:rsid w:val="00F5726A"/>
    <w:rsid w:val="00F606FB"/>
    <w:rsid w:val="00F60902"/>
    <w:rsid w:val="00F62D4C"/>
    <w:rsid w:val="00F64217"/>
    <w:rsid w:val="00F67EE2"/>
    <w:rsid w:val="00F72E5F"/>
    <w:rsid w:val="00F75A67"/>
    <w:rsid w:val="00F84826"/>
    <w:rsid w:val="00F85A64"/>
    <w:rsid w:val="00F94B6E"/>
    <w:rsid w:val="00F953F0"/>
    <w:rsid w:val="00F97B0F"/>
    <w:rsid w:val="00FA1404"/>
    <w:rsid w:val="00FA726B"/>
    <w:rsid w:val="00FB25AB"/>
    <w:rsid w:val="00FB64BC"/>
    <w:rsid w:val="00FB67B7"/>
    <w:rsid w:val="00FB7B43"/>
    <w:rsid w:val="00FC2142"/>
    <w:rsid w:val="00FC45F9"/>
    <w:rsid w:val="00FC7F54"/>
    <w:rsid w:val="00FD2D78"/>
    <w:rsid w:val="00FD4AB8"/>
    <w:rsid w:val="00FE2565"/>
    <w:rsid w:val="00FE43BF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9CA30-54AC-4512-8DAC-D55F2D18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17699</TotalTime>
  <Pages>3</Pages>
  <Words>1269</Words>
  <Characters>7236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LGE</cp:lastModifiedBy>
  <cp:revision>471</cp:revision>
  <dcterms:created xsi:type="dcterms:W3CDTF">2020-03-04T00:07:00Z</dcterms:created>
  <dcterms:modified xsi:type="dcterms:W3CDTF">2022-11-04T07:18:00Z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